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sz w:val="22"/>
          <w:szCs w:val="22"/>
        </w:rPr>
        <w:id w:val="-1928107791"/>
        <w:docPartObj>
          <w:docPartGallery w:val="Cover Pages"/>
          <w:docPartUnique/>
        </w:docPartObj>
      </w:sdtPr>
      <w:sdtEndPr>
        <w:rPr>
          <w:noProof/>
          <w:color w:val="auto"/>
        </w:rPr>
      </w:sdtEndPr>
      <w:sdtContent>
        <w:p w14:paraId="5AAE2BB9" w14:textId="4C048A7D" w:rsidR="0004247B" w:rsidRDefault="0004247B">
          <w:pPr>
            <w:pStyle w:val="NoSpacing"/>
            <w:spacing w:before="1540" w:after="240"/>
            <w:jc w:val="center"/>
            <w:rPr>
              <w:color w:val="4472C4" w:themeColor="accent1"/>
            </w:rPr>
          </w:pPr>
        </w:p>
        <w:p w14:paraId="6541AA36" w14:textId="15202D36" w:rsidR="0004247B" w:rsidRDefault="0004247B">
          <w:pPr>
            <w:pStyle w:val="NoSpacing"/>
            <w:spacing w:before="1540" w:after="240"/>
            <w:jc w:val="center"/>
            <w:rPr>
              <w:color w:val="4472C4" w:themeColor="accent1"/>
            </w:rPr>
          </w:pPr>
          <w:r>
            <w:rPr>
              <w:noProof/>
              <w:color w:val="4472C4" w:themeColor="accent1"/>
            </w:rPr>
            <w:drawing>
              <wp:anchor distT="0" distB="0" distL="114300" distR="114300" simplePos="0" relativeHeight="251660288" behindDoc="1" locked="0" layoutInCell="1" allowOverlap="1" wp14:anchorId="4E36676D" wp14:editId="3ABD694E">
                <wp:simplePos x="0" y="0"/>
                <wp:positionH relativeFrom="column">
                  <wp:posOffset>2613025</wp:posOffset>
                </wp:positionH>
                <wp:positionV relativeFrom="paragraph">
                  <wp:posOffset>284840</wp:posOffset>
                </wp:positionV>
                <wp:extent cx="1763950" cy="1554480"/>
                <wp:effectExtent l="0" t="0" r="0" b="7620"/>
                <wp:wrapTight wrapText="bothSides">
                  <wp:wrapPolygon edited="0">
                    <wp:start x="7467" y="0"/>
                    <wp:lineTo x="5600" y="529"/>
                    <wp:lineTo x="1633" y="3441"/>
                    <wp:lineTo x="0" y="8206"/>
                    <wp:lineTo x="0" y="13500"/>
                    <wp:lineTo x="1400" y="16941"/>
                    <wp:lineTo x="1400" y="17471"/>
                    <wp:lineTo x="5600" y="21176"/>
                    <wp:lineTo x="7234" y="21441"/>
                    <wp:lineTo x="12601" y="21441"/>
                    <wp:lineTo x="14234" y="21176"/>
                    <wp:lineTo x="18434" y="17471"/>
                    <wp:lineTo x="20534" y="13235"/>
                    <wp:lineTo x="20068" y="8471"/>
                    <wp:lineTo x="18901" y="5559"/>
                    <wp:lineTo x="18434" y="3441"/>
                    <wp:lineTo x="14001" y="529"/>
                    <wp:lineTo x="12367" y="0"/>
                    <wp:lineTo x="7467" y="0"/>
                  </wp:wrapPolygon>
                </wp:wrapTight>
                <wp:docPr id="321510546"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10546" name="Picture 1"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63950" cy="1554480"/>
                        </a:xfrm>
                        <a:prstGeom prst="rect">
                          <a:avLst/>
                        </a:prstGeom>
                      </pic:spPr>
                    </pic:pic>
                  </a:graphicData>
                </a:graphic>
                <wp14:sizeRelH relativeFrom="page">
                  <wp14:pctWidth>0</wp14:pctWidth>
                </wp14:sizeRelH>
                <wp14:sizeRelV relativeFrom="page">
                  <wp14:pctHeight>0</wp14:pctHeight>
                </wp14:sizeRelV>
              </wp:anchor>
            </w:drawing>
          </w:r>
        </w:p>
        <w:p w14:paraId="426347BE" w14:textId="6FEA9342" w:rsidR="0004247B" w:rsidRDefault="0004247B">
          <w:pPr>
            <w:pStyle w:val="NoSpacing"/>
            <w:spacing w:before="1540" w:after="240"/>
            <w:jc w:val="center"/>
            <w:rPr>
              <w:color w:val="4472C4" w:themeColor="accent1"/>
            </w:rPr>
          </w:pPr>
        </w:p>
        <w:sdt>
          <w:sdtPr>
            <w:rPr>
              <w:rFonts w:asciiTheme="majorHAnsi" w:eastAsiaTheme="majorEastAsia" w:hAnsiTheme="majorHAnsi" w:cstheme="majorBidi"/>
              <w:caps/>
              <w:color w:val="1F3864" w:themeColor="accent1" w:themeShade="80"/>
              <w:sz w:val="72"/>
              <w:szCs w:val="72"/>
            </w:rPr>
            <w:alias w:val="Title"/>
            <w:tag w:val=""/>
            <w:id w:val="1735040861"/>
            <w:placeholder>
              <w:docPart w:val="1A2533BEB13A43CFA039EC3620A0EE58"/>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6D04B5F" w14:textId="7C828D5B" w:rsidR="0004247B" w:rsidRPr="0004247B" w:rsidRDefault="0004247B">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1F3864" w:themeColor="accent1" w:themeShade="80"/>
                  <w:sz w:val="80"/>
                  <w:szCs w:val="80"/>
                </w:rPr>
              </w:pPr>
              <w:r w:rsidRPr="0004247B">
                <w:rPr>
                  <w:rFonts w:asciiTheme="majorHAnsi" w:eastAsiaTheme="majorEastAsia" w:hAnsiTheme="majorHAnsi" w:cstheme="majorBidi"/>
                  <w:caps/>
                  <w:color w:val="1F3864" w:themeColor="accent1" w:themeShade="80"/>
                  <w:sz w:val="72"/>
                  <w:szCs w:val="72"/>
                </w:rPr>
                <w:t>City of El Monte</w:t>
              </w:r>
            </w:p>
          </w:sdtContent>
        </w:sdt>
        <w:sdt>
          <w:sdtPr>
            <w:rPr>
              <w:color w:val="1F3864" w:themeColor="accent1" w:themeShade="80"/>
              <w:sz w:val="40"/>
              <w:szCs w:val="40"/>
            </w:rPr>
            <w:alias w:val="Subtitle"/>
            <w:tag w:val=""/>
            <w:id w:val="328029620"/>
            <w:placeholder>
              <w:docPart w:val="848180C5DBE248E69DA40E778714D56E"/>
            </w:placeholder>
            <w:dataBinding w:prefixMappings="xmlns:ns0='http://purl.org/dc/elements/1.1/' xmlns:ns1='http://schemas.openxmlformats.org/package/2006/metadata/core-properties' " w:xpath="/ns1:coreProperties[1]/ns0:subject[1]" w:storeItemID="{6C3C8BC8-F283-45AE-878A-BAB7291924A1}"/>
            <w:text/>
          </w:sdtPr>
          <w:sdtContent>
            <w:p w14:paraId="5FE85C51" w14:textId="41618A10" w:rsidR="0004247B" w:rsidRPr="0004247B" w:rsidRDefault="0010591A">
              <w:pPr>
                <w:jc w:val="center"/>
                <w:rPr>
                  <w:color w:val="1F3864" w:themeColor="accent1" w:themeShade="80"/>
                  <w:sz w:val="40"/>
                  <w:szCs w:val="40"/>
                </w:rPr>
              </w:pPr>
              <w:r w:rsidRPr="0004247B">
                <w:rPr>
                  <w:color w:val="1F3864" w:themeColor="accent1" w:themeShade="80"/>
                  <w:sz w:val="40"/>
                  <w:szCs w:val="40"/>
                </w:rPr>
                <w:t>RENTAL ASSITANCE PROGRAM GUIDELINES</w:t>
              </w:r>
            </w:p>
          </w:sdtContent>
        </w:sdt>
        <w:p w14:paraId="702A8356" w14:textId="180A1B6F" w:rsidR="0004247B" w:rsidRPr="0004247B" w:rsidRDefault="0004247B">
          <w:pPr>
            <w:spacing w:before="480"/>
            <w:jc w:val="center"/>
            <w:rPr>
              <w:color w:val="1F3864" w:themeColor="accent1" w:themeShade="80"/>
            </w:rPr>
          </w:pPr>
          <w:r w:rsidRPr="0004247B">
            <w:rPr>
              <w:noProof/>
              <w:color w:val="1F3864" w:themeColor="accent1" w:themeShade="80"/>
            </w:rPr>
            <mc:AlternateContent>
              <mc:Choice Requires="wps">
                <w:drawing>
                  <wp:anchor distT="0" distB="0" distL="114300" distR="114300" simplePos="0" relativeHeight="251659264" behindDoc="0" locked="0" layoutInCell="1" allowOverlap="1" wp14:anchorId="180D303C" wp14:editId="4D00338E">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44"/>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F3864" w:themeColor="accent1" w:themeShade="80"/>
                                    <w:sz w:val="28"/>
                                    <w:szCs w:val="28"/>
                                  </w:rPr>
                                  <w:alias w:val="Date"/>
                                  <w:tag w:val=""/>
                                  <w:id w:val="19712700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2E3E9602" w14:textId="0B55A793" w:rsidR="0004247B" w:rsidRPr="0004247B" w:rsidRDefault="0004247B">
                                    <w:pPr>
                                      <w:spacing w:after="40"/>
                                      <w:jc w:val="center"/>
                                      <w:rPr>
                                        <w:caps/>
                                        <w:color w:val="1F3864" w:themeColor="accent1" w:themeShade="80"/>
                                        <w:sz w:val="28"/>
                                        <w:szCs w:val="28"/>
                                      </w:rPr>
                                    </w:pPr>
                                    <w:r w:rsidRPr="0004247B">
                                      <w:rPr>
                                        <w:caps/>
                                        <w:color w:val="1F3864" w:themeColor="accent1" w:themeShade="80"/>
                                        <w:sz w:val="28"/>
                                        <w:szCs w:val="28"/>
                                      </w:rPr>
                                      <w:t>2023</w:t>
                                    </w:r>
                                  </w:p>
                                </w:sdtContent>
                              </w:sdt>
                              <w:p w14:paraId="320D8D44" w14:textId="00D18D6B" w:rsidR="0004247B" w:rsidRDefault="00000000">
                                <w:pPr>
                                  <w:jc w:val="center"/>
                                  <w:rPr>
                                    <w:color w:val="4472C4" w:themeColor="accent1"/>
                                  </w:rPr>
                                </w:pPr>
                                <w:sdt>
                                  <w:sdtPr>
                                    <w:rPr>
                                      <w:caps/>
                                      <w:color w:val="1F3864" w:themeColor="accent1" w:themeShade="80"/>
                                    </w:rPr>
                                    <w:alias w:val="Company"/>
                                    <w:tag w:val=""/>
                                    <w:id w:val="1390145197"/>
                                    <w:dataBinding w:prefixMappings="xmlns:ns0='http://schemas.openxmlformats.org/officeDocument/2006/extended-properties' " w:xpath="/ns0:Properties[1]/ns0:Company[1]" w:storeItemID="{6668398D-A668-4E3E-A5EB-62B293D839F1}"/>
                                    <w:text/>
                                  </w:sdtPr>
                                  <w:sdtContent>
                                    <w:r w:rsidR="0004247B" w:rsidRPr="0004247B">
                                      <w:rPr>
                                        <w:caps/>
                                        <w:color w:val="1F3864" w:themeColor="accent1" w:themeShade="80"/>
                                      </w:rPr>
                                      <w:t>cOMMUNITY &amp; ECONOMIC DEVELOPMENT</w:t>
                                    </w:r>
                                  </w:sdtContent>
                                </w:sdt>
                              </w:p>
                              <w:p w14:paraId="4CF12891" w14:textId="7867768F" w:rsidR="0004247B" w:rsidRDefault="0004247B">
                                <w:pPr>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80D303C" id="_x0000_t202" coordsize="21600,21600" o:spt="202" path="m,l,21600r21600,l21600,xe">
                    <v:stroke joinstyle="miter"/>
                    <v:path gradientshapeok="t" o:connecttype="rect"/>
                  </v:shapetype>
                  <v:shape id="Text Box 44"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F3864" w:themeColor="accent1" w:themeShade="80"/>
                              <w:sz w:val="28"/>
                              <w:szCs w:val="28"/>
                            </w:rPr>
                            <w:alias w:val="Date"/>
                            <w:tag w:val=""/>
                            <w:id w:val="19712700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2E3E9602" w14:textId="0B55A793" w:rsidR="0004247B" w:rsidRPr="0004247B" w:rsidRDefault="0004247B">
                              <w:pPr>
                                <w:spacing w:after="40"/>
                                <w:jc w:val="center"/>
                                <w:rPr>
                                  <w:caps/>
                                  <w:color w:val="1F3864" w:themeColor="accent1" w:themeShade="80"/>
                                  <w:sz w:val="28"/>
                                  <w:szCs w:val="28"/>
                                </w:rPr>
                              </w:pPr>
                              <w:r w:rsidRPr="0004247B">
                                <w:rPr>
                                  <w:caps/>
                                  <w:color w:val="1F3864" w:themeColor="accent1" w:themeShade="80"/>
                                  <w:sz w:val="28"/>
                                  <w:szCs w:val="28"/>
                                </w:rPr>
                                <w:t>2023</w:t>
                              </w:r>
                            </w:p>
                          </w:sdtContent>
                        </w:sdt>
                        <w:p w14:paraId="320D8D44" w14:textId="00D18D6B" w:rsidR="0004247B" w:rsidRDefault="00000000">
                          <w:pPr>
                            <w:jc w:val="center"/>
                            <w:rPr>
                              <w:color w:val="4472C4" w:themeColor="accent1"/>
                            </w:rPr>
                          </w:pPr>
                          <w:sdt>
                            <w:sdtPr>
                              <w:rPr>
                                <w:caps/>
                                <w:color w:val="1F3864" w:themeColor="accent1" w:themeShade="80"/>
                              </w:rPr>
                              <w:alias w:val="Company"/>
                              <w:tag w:val=""/>
                              <w:id w:val="1390145197"/>
                              <w:dataBinding w:prefixMappings="xmlns:ns0='http://schemas.openxmlformats.org/officeDocument/2006/extended-properties' " w:xpath="/ns0:Properties[1]/ns0:Company[1]" w:storeItemID="{6668398D-A668-4E3E-A5EB-62B293D839F1}"/>
                              <w:text/>
                            </w:sdtPr>
                            <w:sdtContent>
                              <w:r w:rsidR="0004247B" w:rsidRPr="0004247B">
                                <w:rPr>
                                  <w:caps/>
                                  <w:color w:val="1F3864" w:themeColor="accent1" w:themeShade="80"/>
                                </w:rPr>
                                <w:t>cOMMUNITY &amp; ECONOMIC DEVELOPMENT</w:t>
                              </w:r>
                            </w:sdtContent>
                          </w:sdt>
                        </w:p>
                        <w:p w14:paraId="4CF12891" w14:textId="7867768F" w:rsidR="0004247B" w:rsidRDefault="0004247B">
                          <w:pPr>
                            <w:jc w:val="center"/>
                            <w:rPr>
                              <w:color w:val="4472C4" w:themeColor="accent1"/>
                            </w:rPr>
                          </w:pPr>
                        </w:p>
                      </w:txbxContent>
                    </v:textbox>
                    <w10:wrap anchorx="margin" anchory="page"/>
                  </v:shape>
                </w:pict>
              </mc:Fallback>
            </mc:AlternateContent>
          </w:r>
        </w:p>
        <w:p w14:paraId="61BD1795" w14:textId="4D8B7C45" w:rsidR="0004247B" w:rsidRDefault="0004247B">
          <w:pPr>
            <w:rPr>
              <w:noProof/>
            </w:rPr>
          </w:pPr>
          <w:r>
            <w:rPr>
              <w:noProof/>
            </w:rPr>
            <w:br w:type="page"/>
          </w:r>
        </w:p>
      </w:sdtContent>
    </w:sdt>
    <w:sdt>
      <w:sdtPr>
        <w:rPr>
          <w:rFonts w:asciiTheme="minorHAnsi" w:eastAsiaTheme="minorHAnsi" w:hAnsiTheme="minorHAnsi" w:cstheme="minorBidi"/>
          <w:color w:val="auto"/>
          <w:sz w:val="22"/>
          <w:szCs w:val="22"/>
        </w:rPr>
        <w:id w:val="1937095080"/>
        <w:docPartObj>
          <w:docPartGallery w:val="Table of Contents"/>
          <w:docPartUnique/>
        </w:docPartObj>
      </w:sdtPr>
      <w:sdtEndPr>
        <w:rPr>
          <w:b/>
          <w:bCs/>
          <w:noProof/>
        </w:rPr>
      </w:sdtEndPr>
      <w:sdtContent>
        <w:p w14:paraId="48AC7392" w14:textId="09537506" w:rsidR="00004340" w:rsidRDefault="00004340" w:rsidP="00D13BF7">
          <w:pPr>
            <w:pStyle w:val="TOCHeading"/>
            <w:spacing w:before="120" w:after="120" w:line="240" w:lineRule="auto"/>
            <w:contextualSpacing/>
          </w:pPr>
          <w:r>
            <w:t>Contents</w:t>
          </w:r>
        </w:p>
        <w:p w14:paraId="31D2842C" w14:textId="0D54A91E" w:rsidR="00D9398D" w:rsidRDefault="00004340" w:rsidP="00D9398D">
          <w:pPr>
            <w:pStyle w:val="TOC1"/>
            <w:rPr>
              <w:rFonts w:eastAsiaTheme="minorEastAsia"/>
              <w:noProof/>
            </w:rPr>
          </w:pPr>
          <w:r>
            <w:fldChar w:fldCharType="begin"/>
          </w:r>
          <w:r>
            <w:instrText xml:space="preserve"> TOC \o "1-3" \h \z \u </w:instrText>
          </w:r>
          <w:r>
            <w:fldChar w:fldCharType="separate"/>
          </w:r>
          <w:hyperlink w:anchor="_Toc132207592" w:history="1">
            <w:r w:rsidR="00D9398D" w:rsidRPr="00B676F9">
              <w:rPr>
                <w:rStyle w:val="Hyperlink"/>
                <w:noProof/>
              </w:rPr>
              <w:t>DEFINITIONS:</w:t>
            </w:r>
            <w:r w:rsidR="00D9398D">
              <w:rPr>
                <w:noProof/>
                <w:webHidden/>
              </w:rPr>
              <w:tab/>
            </w:r>
            <w:r w:rsidR="00D9398D">
              <w:rPr>
                <w:noProof/>
                <w:webHidden/>
              </w:rPr>
              <w:fldChar w:fldCharType="begin"/>
            </w:r>
            <w:r w:rsidR="00D9398D">
              <w:rPr>
                <w:noProof/>
                <w:webHidden/>
              </w:rPr>
              <w:instrText xml:space="preserve"> PAGEREF _Toc132207592 \h </w:instrText>
            </w:r>
            <w:r w:rsidR="00D9398D">
              <w:rPr>
                <w:noProof/>
                <w:webHidden/>
              </w:rPr>
            </w:r>
            <w:r w:rsidR="00D9398D">
              <w:rPr>
                <w:noProof/>
                <w:webHidden/>
              </w:rPr>
              <w:fldChar w:fldCharType="separate"/>
            </w:r>
            <w:r w:rsidR="00AF152A">
              <w:rPr>
                <w:noProof/>
                <w:webHidden/>
              </w:rPr>
              <w:t>1</w:t>
            </w:r>
            <w:r w:rsidR="00D9398D">
              <w:rPr>
                <w:noProof/>
                <w:webHidden/>
              </w:rPr>
              <w:fldChar w:fldCharType="end"/>
            </w:r>
          </w:hyperlink>
        </w:p>
        <w:p w14:paraId="74256333" w14:textId="220306FA" w:rsidR="00D9398D" w:rsidRDefault="00000000" w:rsidP="00D9398D">
          <w:pPr>
            <w:pStyle w:val="TOC1"/>
            <w:rPr>
              <w:rFonts w:eastAsiaTheme="minorEastAsia"/>
              <w:noProof/>
            </w:rPr>
          </w:pPr>
          <w:hyperlink w:anchor="_Toc132207593" w:history="1">
            <w:r w:rsidR="00D9398D" w:rsidRPr="00B676F9">
              <w:rPr>
                <w:rStyle w:val="Hyperlink"/>
                <w:noProof/>
              </w:rPr>
              <w:t>Section I – Overview of Program</w:t>
            </w:r>
            <w:r w:rsidR="00D9398D">
              <w:rPr>
                <w:noProof/>
                <w:webHidden/>
              </w:rPr>
              <w:tab/>
            </w:r>
            <w:r w:rsidR="00D9398D">
              <w:rPr>
                <w:noProof/>
                <w:webHidden/>
              </w:rPr>
              <w:fldChar w:fldCharType="begin"/>
            </w:r>
            <w:r w:rsidR="00D9398D">
              <w:rPr>
                <w:noProof/>
                <w:webHidden/>
              </w:rPr>
              <w:instrText xml:space="preserve"> PAGEREF _Toc132207593 \h </w:instrText>
            </w:r>
            <w:r w:rsidR="00D9398D">
              <w:rPr>
                <w:noProof/>
                <w:webHidden/>
              </w:rPr>
            </w:r>
            <w:r w:rsidR="00D9398D">
              <w:rPr>
                <w:noProof/>
                <w:webHidden/>
              </w:rPr>
              <w:fldChar w:fldCharType="separate"/>
            </w:r>
            <w:r w:rsidR="00AF152A">
              <w:rPr>
                <w:noProof/>
                <w:webHidden/>
              </w:rPr>
              <w:t>2</w:t>
            </w:r>
            <w:r w:rsidR="00D9398D">
              <w:rPr>
                <w:noProof/>
                <w:webHidden/>
              </w:rPr>
              <w:fldChar w:fldCharType="end"/>
            </w:r>
          </w:hyperlink>
        </w:p>
        <w:p w14:paraId="595B85D9" w14:textId="5B240D35" w:rsidR="00D9398D" w:rsidRDefault="00000000">
          <w:pPr>
            <w:pStyle w:val="TOC2"/>
            <w:tabs>
              <w:tab w:val="right" w:leader="dot" w:pos="10790"/>
            </w:tabs>
            <w:rPr>
              <w:rFonts w:cstheme="minorBidi"/>
              <w:noProof/>
            </w:rPr>
          </w:pPr>
          <w:hyperlink w:anchor="_Toc132207594" w:history="1">
            <w:r w:rsidR="00D9398D" w:rsidRPr="00B676F9">
              <w:rPr>
                <w:rStyle w:val="Hyperlink"/>
                <w:noProof/>
              </w:rPr>
              <w:t>Source of Funds</w:t>
            </w:r>
            <w:r w:rsidR="00D9398D">
              <w:rPr>
                <w:noProof/>
                <w:webHidden/>
              </w:rPr>
              <w:tab/>
            </w:r>
            <w:r w:rsidR="00D9398D">
              <w:rPr>
                <w:noProof/>
                <w:webHidden/>
              </w:rPr>
              <w:fldChar w:fldCharType="begin"/>
            </w:r>
            <w:r w:rsidR="00D9398D">
              <w:rPr>
                <w:noProof/>
                <w:webHidden/>
              </w:rPr>
              <w:instrText xml:space="preserve"> PAGEREF _Toc132207594 \h </w:instrText>
            </w:r>
            <w:r w:rsidR="00D9398D">
              <w:rPr>
                <w:noProof/>
                <w:webHidden/>
              </w:rPr>
            </w:r>
            <w:r w:rsidR="00D9398D">
              <w:rPr>
                <w:noProof/>
                <w:webHidden/>
              </w:rPr>
              <w:fldChar w:fldCharType="separate"/>
            </w:r>
            <w:r w:rsidR="00AF152A">
              <w:rPr>
                <w:noProof/>
                <w:webHidden/>
              </w:rPr>
              <w:t>2</w:t>
            </w:r>
            <w:r w:rsidR="00D9398D">
              <w:rPr>
                <w:noProof/>
                <w:webHidden/>
              </w:rPr>
              <w:fldChar w:fldCharType="end"/>
            </w:r>
          </w:hyperlink>
        </w:p>
        <w:p w14:paraId="272ACC72" w14:textId="69A7075E" w:rsidR="00D9398D" w:rsidRDefault="00000000">
          <w:pPr>
            <w:pStyle w:val="TOC2"/>
            <w:tabs>
              <w:tab w:val="right" w:leader="dot" w:pos="10790"/>
            </w:tabs>
            <w:rPr>
              <w:rFonts w:cstheme="minorBidi"/>
              <w:noProof/>
            </w:rPr>
          </w:pPr>
          <w:hyperlink w:anchor="_Toc132207595" w:history="1">
            <w:r w:rsidR="00D9398D" w:rsidRPr="00B676F9">
              <w:rPr>
                <w:rStyle w:val="Hyperlink"/>
                <w:noProof/>
              </w:rPr>
              <w:t>Purpose, Goal and Objective of Program</w:t>
            </w:r>
            <w:r w:rsidR="00D9398D">
              <w:rPr>
                <w:noProof/>
                <w:webHidden/>
              </w:rPr>
              <w:tab/>
            </w:r>
            <w:r w:rsidR="00D9398D">
              <w:rPr>
                <w:noProof/>
                <w:webHidden/>
              </w:rPr>
              <w:fldChar w:fldCharType="begin"/>
            </w:r>
            <w:r w:rsidR="00D9398D">
              <w:rPr>
                <w:noProof/>
                <w:webHidden/>
              </w:rPr>
              <w:instrText xml:space="preserve"> PAGEREF _Toc132207595 \h </w:instrText>
            </w:r>
            <w:r w:rsidR="00D9398D">
              <w:rPr>
                <w:noProof/>
                <w:webHidden/>
              </w:rPr>
            </w:r>
            <w:r w:rsidR="00D9398D">
              <w:rPr>
                <w:noProof/>
                <w:webHidden/>
              </w:rPr>
              <w:fldChar w:fldCharType="separate"/>
            </w:r>
            <w:r w:rsidR="00AF152A">
              <w:rPr>
                <w:noProof/>
                <w:webHidden/>
              </w:rPr>
              <w:t>2</w:t>
            </w:r>
            <w:r w:rsidR="00D9398D">
              <w:rPr>
                <w:noProof/>
                <w:webHidden/>
              </w:rPr>
              <w:fldChar w:fldCharType="end"/>
            </w:r>
          </w:hyperlink>
        </w:p>
        <w:p w14:paraId="2FF1F97F" w14:textId="75C15429" w:rsidR="00D9398D" w:rsidRDefault="00000000" w:rsidP="00D9398D">
          <w:pPr>
            <w:pStyle w:val="TOC1"/>
            <w:rPr>
              <w:rFonts w:eastAsiaTheme="minorEastAsia"/>
              <w:noProof/>
            </w:rPr>
          </w:pPr>
          <w:hyperlink w:anchor="_Toc132207596" w:history="1">
            <w:r w:rsidR="00D9398D" w:rsidRPr="00B676F9">
              <w:rPr>
                <w:rStyle w:val="Hyperlink"/>
                <w:noProof/>
              </w:rPr>
              <w:t>Section II – Eligibility Requirements</w:t>
            </w:r>
            <w:r w:rsidR="00D9398D">
              <w:rPr>
                <w:noProof/>
                <w:webHidden/>
              </w:rPr>
              <w:tab/>
            </w:r>
            <w:r w:rsidR="00D9398D">
              <w:rPr>
                <w:noProof/>
                <w:webHidden/>
              </w:rPr>
              <w:fldChar w:fldCharType="begin"/>
            </w:r>
            <w:r w:rsidR="00D9398D">
              <w:rPr>
                <w:noProof/>
                <w:webHidden/>
              </w:rPr>
              <w:instrText xml:space="preserve"> PAGEREF _Toc132207596 \h </w:instrText>
            </w:r>
            <w:r w:rsidR="00D9398D">
              <w:rPr>
                <w:noProof/>
                <w:webHidden/>
              </w:rPr>
            </w:r>
            <w:r w:rsidR="00D9398D">
              <w:rPr>
                <w:noProof/>
                <w:webHidden/>
              </w:rPr>
              <w:fldChar w:fldCharType="separate"/>
            </w:r>
            <w:r w:rsidR="00AF152A">
              <w:rPr>
                <w:noProof/>
                <w:webHidden/>
              </w:rPr>
              <w:t>2</w:t>
            </w:r>
            <w:r w:rsidR="00D9398D">
              <w:rPr>
                <w:noProof/>
                <w:webHidden/>
              </w:rPr>
              <w:fldChar w:fldCharType="end"/>
            </w:r>
          </w:hyperlink>
        </w:p>
        <w:p w14:paraId="70FD4CEF" w14:textId="204164A6" w:rsidR="00D9398D" w:rsidRDefault="00000000" w:rsidP="00D9398D">
          <w:pPr>
            <w:pStyle w:val="TOC1"/>
            <w:rPr>
              <w:rFonts w:eastAsiaTheme="minorEastAsia"/>
              <w:noProof/>
            </w:rPr>
          </w:pPr>
          <w:hyperlink w:anchor="_Toc132207597" w:history="1">
            <w:r w:rsidR="00D9398D" w:rsidRPr="00B676F9">
              <w:rPr>
                <w:rStyle w:val="Hyperlink"/>
                <w:noProof/>
              </w:rPr>
              <w:t>Section III – Ineligible Participants</w:t>
            </w:r>
            <w:r w:rsidR="00D9398D">
              <w:rPr>
                <w:noProof/>
                <w:webHidden/>
              </w:rPr>
              <w:tab/>
            </w:r>
            <w:r w:rsidR="00D9398D">
              <w:rPr>
                <w:noProof/>
                <w:webHidden/>
              </w:rPr>
              <w:fldChar w:fldCharType="begin"/>
            </w:r>
            <w:r w:rsidR="00D9398D">
              <w:rPr>
                <w:noProof/>
                <w:webHidden/>
              </w:rPr>
              <w:instrText xml:space="preserve"> PAGEREF _Toc132207597 \h </w:instrText>
            </w:r>
            <w:r w:rsidR="00D9398D">
              <w:rPr>
                <w:noProof/>
                <w:webHidden/>
              </w:rPr>
            </w:r>
            <w:r w:rsidR="00D9398D">
              <w:rPr>
                <w:noProof/>
                <w:webHidden/>
              </w:rPr>
              <w:fldChar w:fldCharType="separate"/>
            </w:r>
            <w:r w:rsidR="00AF152A">
              <w:rPr>
                <w:noProof/>
                <w:webHidden/>
              </w:rPr>
              <w:t>2</w:t>
            </w:r>
            <w:r w:rsidR="00D9398D">
              <w:rPr>
                <w:noProof/>
                <w:webHidden/>
              </w:rPr>
              <w:fldChar w:fldCharType="end"/>
            </w:r>
          </w:hyperlink>
        </w:p>
        <w:p w14:paraId="407D57D2" w14:textId="42221194" w:rsidR="00D9398D" w:rsidRDefault="00000000" w:rsidP="00D9398D">
          <w:pPr>
            <w:pStyle w:val="TOC1"/>
            <w:rPr>
              <w:rFonts w:eastAsiaTheme="minorEastAsia"/>
              <w:noProof/>
            </w:rPr>
          </w:pPr>
          <w:hyperlink w:anchor="_Toc132207598" w:history="1">
            <w:r w:rsidR="00D9398D" w:rsidRPr="00B676F9">
              <w:rPr>
                <w:rStyle w:val="Hyperlink"/>
                <w:noProof/>
              </w:rPr>
              <w:t>Section IV – Required Documentation</w:t>
            </w:r>
            <w:r w:rsidR="00D9398D">
              <w:rPr>
                <w:noProof/>
                <w:webHidden/>
              </w:rPr>
              <w:tab/>
            </w:r>
            <w:r w:rsidR="00D9398D">
              <w:rPr>
                <w:noProof/>
                <w:webHidden/>
              </w:rPr>
              <w:fldChar w:fldCharType="begin"/>
            </w:r>
            <w:r w:rsidR="00D9398D">
              <w:rPr>
                <w:noProof/>
                <w:webHidden/>
              </w:rPr>
              <w:instrText xml:space="preserve"> PAGEREF _Toc132207598 \h </w:instrText>
            </w:r>
            <w:r w:rsidR="00D9398D">
              <w:rPr>
                <w:noProof/>
                <w:webHidden/>
              </w:rPr>
            </w:r>
            <w:r w:rsidR="00D9398D">
              <w:rPr>
                <w:noProof/>
                <w:webHidden/>
              </w:rPr>
              <w:fldChar w:fldCharType="separate"/>
            </w:r>
            <w:r w:rsidR="00AF152A">
              <w:rPr>
                <w:noProof/>
                <w:webHidden/>
              </w:rPr>
              <w:t>3</w:t>
            </w:r>
            <w:r w:rsidR="00D9398D">
              <w:rPr>
                <w:noProof/>
                <w:webHidden/>
              </w:rPr>
              <w:fldChar w:fldCharType="end"/>
            </w:r>
          </w:hyperlink>
        </w:p>
        <w:p w14:paraId="239EFBD1" w14:textId="6B791862" w:rsidR="00D9398D" w:rsidRDefault="00000000" w:rsidP="00D9398D">
          <w:pPr>
            <w:pStyle w:val="TOC1"/>
            <w:rPr>
              <w:rFonts w:eastAsiaTheme="minorEastAsia"/>
              <w:noProof/>
            </w:rPr>
          </w:pPr>
          <w:hyperlink w:anchor="_Toc132207599" w:history="1">
            <w:r w:rsidR="00D9398D" w:rsidRPr="00B676F9">
              <w:rPr>
                <w:rStyle w:val="Hyperlink"/>
                <w:noProof/>
              </w:rPr>
              <w:t>Section V – Rental Assistance</w:t>
            </w:r>
            <w:r w:rsidR="00D9398D">
              <w:rPr>
                <w:noProof/>
                <w:webHidden/>
              </w:rPr>
              <w:tab/>
            </w:r>
            <w:r w:rsidR="00D9398D">
              <w:rPr>
                <w:noProof/>
                <w:webHidden/>
              </w:rPr>
              <w:fldChar w:fldCharType="begin"/>
            </w:r>
            <w:r w:rsidR="00D9398D">
              <w:rPr>
                <w:noProof/>
                <w:webHidden/>
              </w:rPr>
              <w:instrText xml:space="preserve"> PAGEREF _Toc132207599 \h </w:instrText>
            </w:r>
            <w:r w:rsidR="00D9398D">
              <w:rPr>
                <w:noProof/>
                <w:webHidden/>
              </w:rPr>
            </w:r>
            <w:r w:rsidR="00D9398D">
              <w:rPr>
                <w:noProof/>
                <w:webHidden/>
              </w:rPr>
              <w:fldChar w:fldCharType="separate"/>
            </w:r>
            <w:r w:rsidR="00AF152A">
              <w:rPr>
                <w:noProof/>
                <w:webHidden/>
              </w:rPr>
              <w:t>4</w:t>
            </w:r>
            <w:r w:rsidR="00D9398D">
              <w:rPr>
                <w:noProof/>
                <w:webHidden/>
              </w:rPr>
              <w:fldChar w:fldCharType="end"/>
            </w:r>
          </w:hyperlink>
        </w:p>
        <w:p w14:paraId="252F4350" w14:textId="40D4FD73" w:rsidR="00D9398D" w:rsidRDefault="00000000" w:rsidP="00D9398D">
          <w:pPr>
            <w:pStyle w:val="TOC1"/>
            <w:rPr>
              <w:rFonts w:eastAsiaTheme="minorEastAsia"/>
              <w:noProof/>
            </w:rPr>
          </w:pPr>
          <w:hyperlink w:anchor="_Toc132207600" w:history="1">
            <w:r w:rsidR="00D9398D" w:rsidRPr="00B676F9">
              <w:rPr>
                <w:rStyle w:val="Hyperlink"/>
                <w:noProof/>
              </w:rPr>
              <w:t>Section VI – Duplication of Benefits</w:t>
            </w:r>
            <w:r w:rsidR="00D9398D">
              <w:rPr>
                <w:noProof/>
                <w:webHidden/>
              </w:rPr>
              <w:tab/>
            </w:r>
            <w:r w:rsidR="00D9398D">
              <w:rPr>
                <w:noProof/>
                <w:webHidden/>
              </w:rPr>
              <w:fldChar w:fldCharType="begin"/>
            </w:r>
            <w:r w:rsidR="00D9398D">
              <w:rPr>
                <w:noProof/>
                <w:webHidden/>
              </w:rPr>
              <w:instrText xml:space="preserve"> PAGEREF _Toc132207600 \h </w:instrText>
            </w:r>
            <w:r w:rsidR="00D9398D">
              <w:rPr>
                <w:noProof/>
                <w:webHidden/>
              </w:rPr>
            </w:r>
            <w:r w:rsidR="00D9398D">
              <w:rPr>
                <w:noProof/>
                <w:webHidden/>
              </w:rPr>
              <w:fldChar w:fldCharType="separate"/>
            </w:r>
            <w:r w:rsidR="00AF152A">
              <w:rPr>
                <w:noProof/>
                <w:webHidden/>
              </w:rPr>
              <w:t>4</w:t>
            </w:r>
            <w:r w:rsidR="00D9398D">
              <w:rPr>
                <w:noProof/>
                <w:webHidden/>
              </w:rPr>
              <w:fldChar w:fldCharType="end"/>
            </w:r>
          </w:hyperlink>
        </w:p>
        <w:p w14:paraId="21362B5B" w14:textId="52E67F95" w:rsidR="00D9398D" w:rsidRDefault="00000000" w:rsidP="00D9398D">
          <w:pPr>
            <w:pStyle w:val="TOC1"/>
            <w:rPr>
              <w:rFonts w:eastAsiaTheme="minorEastAsia"/>
              <w:noProof/>
            </w:rPr>
          </w:pPr>
          <w:hyperlink w:anchor="_Toc132207601" w:history="1">
            <w:r w:rsidR="00D9398D" w:rsidRPr="00B676F9">
              <w:rPr>
                <w:rStyle w:val="Hyperlink"/>
                <w:noProof/>
              </w:rPr>
              <w:t>Section VII – Program Procedures</w:t>
            </w:r>
            <w:r w:rsidR="00D9398D">
              <w:rPr>
                <w:noProof/>
                <w:webHidden/>
              </w:rPr>
              <w:tab/>
            </w:r>
            <w:r w:rsidR="00D9398D">
              <w:rPr>
                <w:noProof/>
                <w:webHidden/>
              </w:rPr>
              <w:fldChar w:fldCharType="begin"/>
            </w:r>
            <w:r w:rsidR="00D9398D">
              <w:rPr>
                <w:noProof/>
                <w:webHidden/>
              </w:rPr>
              <w:instrText xml:space="preserve"> PAGEREF _Toc132207601 \h </w:instrText>
            </w:r>
            <w:r w:rsidR="00D9398D">
              <w:rPr>
                <w:noProof/>
                <w:webHidden/>
              </w:rPr>
            </w:r>
            <w:r w:rsidR="00D9398D">
              <w:rPr>
                <w:noProof/>
                <w:webHidden/>
              </w:rPr>
              <w:fldChar w:fldCharType="separate"/>
            </w:r>
            <w:r w:rsidR="00AF152A">
              <w:rPr>
                <w:noProof/>
                <w:webHidden/>
              </w:rPr>
              <w:t>4</w:t>
            </w:r>
            <w:r w:rsidR="00D9398D">
              <w:rPr>
                <w:noProof/>
                <w:webHidden/>
              </w:rPr>
              <w:fldChar w:fldCharType="end"/>
            </w:r>
          </w:hyperlink>
        </w:p>
        <w:p w14:paraId="16774976" w14:textId="07435F98" w:rsidR="008717CF" w:rsidRDefault="00004340" w:rsidP="00D13BF7">
          <w:pPr>
            <w:spacing w:before="120" w:after="120" w:line="240" w:lineRule="auto"/>
            <w:contextualSpacing/>
          </w:pPr>
          <w:r>
            <w:rPr>
              <w:b/>
              <w:bCs/>
              <w:noProof/>
            </w:rPr>
            <w:fldChar w:fldCharType="end"/>
          </w:r>
        </w:p>
      </w:sdtContent>
    </w:sdt>
    <w:p w14:paraId="195B9209" w14:textId="68FE1CE3" w:rsidR="00691EBF" w:rsidRDefault="00CE5ADE" w:rsidP="00691EBF">
      <w:pPr>
        <w:pStyle w:val="Heading1"/>
      </w:pPr>
      <w:bookmarkStart w:id="0" w:name="_Toc132207592"/>
      <w:r>
        <w:t>DEFINITIONS:</w:t>
      </w:r>
      <w:bookmarkEnd w:id="0"/>
      <w:r>
        <w:t xml:space="preserve"> </w:t>
      </w:r>
    </w:p>
    <w:p w14:paraId="622E56DF" w14:textId="77777777" w:rsidR="00691EBF" w:rsidRPr="00691EBF" w:rsidRDefault="00691EBF" w:rsidP="00691EBF"/>
    <w:tbl>
      <w:tblPr>
        <w:tblStyle w:val="GridTable6Colorful-Accent5"/>
        <w:tblW w:w="0" w:type="auto"/>
        <w:tblLook w:val="04A0" w:firstRow="1" w:lastRow="0" w:firstColumn="1" w:lastColumn="0" w:noHBand="0" w:noVBand="1"/>
      </w:tblPr>
      <w:tblGrid>
        <w:gridCol w:w="1435"/>
        <w:gridCol w:w="9355"/>
      </w:tblGrid>
      <w:tr w:rsidR="00691EBF" w:rsidRPr="00D9398D" w14:paraId="3B2C4DA0" w14:textId="77777777" w:rsidTr="00691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128F012D" w14:textId="766B12B0" w:rsidR="009E7464" w:rsidRPr="00691EBF" w:rsidRDefault="009E7464" w:rsidP="00691EBF">
            <w:pPr>
              <w:spacing w:before="240" w:after="240"/>
              <w:jc w:val="right"/>
              <w:rPr>
                <w:bCs w:val="0"/>
              </w:rPr>
            </w:pPr>
            <w:r w:rsidRPr="00691EBF">
              <w:rPr>
                <w:bCs w:val="0"/>
              </w:rPr>
              <w:t>Adult:</w:t>
            </w:r>
          </w:p>
        </w:tc>
        <w:tc>
          <w:tcPr>
            <w:tcW w:w="9355" w:type="dxa"/>
            <w:vAlign w:val="center"/>
          </w:tcPr>
          <w:p w14:paraId="132CDD23" w14:textId="70C010B5" w:rsidR="009E7464" w:rsidRPr="00691EBF" w:rsidRDefault="009E7464" w:rsidP="00691EBF">
            <w:pPr>
              <w:spacing w:before="240" w:after="240" w:line="276" w:lineRule="auto"/>
              <w:cnfStyle w:val="100000000000" w:firstRow="1" w:lastRow="0" w:firstColumn="0" w:lastColumn="0" w:oddVBand="0" w:evenVBand="0" w:oddHBand="0" w:evenHBand="0" w:firstRowFirstColumn="0" w:firstRowLastColumn="0" w:lastRowFirstColumn="0" w:lastRowLastColumn="0"/>
              <w:rPr>
                <w:b w:val="0"/>
                <w:bCs w:val="0"/>
              </w:rPr>
            </w:pPr>
            <w:r w:rsidRPr="00691EBF">
              <w:rPr>
                <w:b w:val="0"/>
                <w:bCs w:val="0"/>
              </w:rPr>
              <w:t>Any member of the household over the age of 18.</w:t>
            </w:r>
          </w:p>
        </w:tc>
      </w:tr>
      <w:tr w:rsidR="00691EBF" w:rsidRPr="00D9398D" w14:paraId="4D00BD70" w14:textId="77777777" w:rsidTr="00691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2DAAB8A9" w14:textId="04B8D730" w:rsidR="009E7464" w:rsidRPr="00691EBF" w:rsidRDefault="009E7464" w:rsidP="00691EBF">
            <w:pPr>
              <w:spacing w:before="240" w:after="240"/>
              <w:jc w:val="right"/>
              <w:rPr>
                <w:bCs w:val="0"/>
              </w:rPr>
            </w:pPr>
            <w:r w:rsidRPr="00691EBF">
              <w:rPr>
                <w:bCs w:val="0"/>
              </w:rPr>
              <w:t>Annual Household Income:</w:t>
            </w:r>
          </w:p>
        </w:tc>
        <w:tc>
          <w:tcPr>
            <w:tcW w:w="9355" w:type="dxa"/>
            <w:vAlign w:val="center"/>
          </w:tcPr>
          <w:p w14:paraId="097AF474" w14:textId="5AFAB037" w:rsidR="009E7464" w:rsidRPr="00691EBF" w:rsidRDefault="009E7464" w:rsidP="00691EBF">
            <w:pPr>
              <w:spacing w:before="240" w:after="240" w:line="276" w:lineRule="auto"/>
              <w:cnfStyle w:val="000000100000" w:firstRow="0" w:lastRow="0" w:firstColumn="0" w:lastColumn="0" w:oddVBand="0" w:evenVBand="0" w:oddHBand="1" w:evenHBand="0" w:firstRowFirstColumn="0" w:firstRowLastColumn="0" w:lastRowFirstColumn="0" w:lastRowLastColumn="0"/>
            </w:pPr>
            <w:r w:rsidRPr="00691EBF">
              <w:t>Estimate the annual income of a family or household by projecting the prevailing rate of income of each person at the time assistance is provided for the individual, family, or household (as applicable). Estimated annual income shall include income from all family or household members, as applicable. Income or asset enhancement derived from the CDBG-assisted activity shall not be considered in calculating estimated annual income.</w:t>
            </w:r>
          </w:p>
        </w:tc>
      </w:tr>
      <w:tr w:rsidR="009E7464" w:rsidRPr="00D9398D" w14:paraId="75A24606" w14:textId="77777777" w:rsidTr="00691EBF">
        <w:tc>
          <w:tcPr>
            <w:cnfStyle w:val="001000000000" w:firstRow="0" w:lastRow="0" w:firstColumn="1" w:lastColumn="0" w:oddVBand="0" w:evenVBand="0" w:oddHBand="0" w:evenHBand="0" w:firstRowFirstColumn="0" w:firstRowLastColumn="0" w:lastRowFirstColumn="0" w:lastRowLastColumn="0"/>
            <w:tcW w:w="1435" w:type="dxa"/>
            <w:vAlign w:val="center"/>
          </w:tcPr>
          <w:p w14:paraId="30704D7A" w14:textId="4223F99F" w:rsidR="009E7464" w:rsidRPr="00691EBF" w:rsidRDefault="009E7464" w:rsidP="00691EBF">
            <w:pPr>
              <w:spacing w:before="240" w:after="240"/>
              <w:jc w:val="right"/>
              <w:rPr>
                <w:bCs w:val="0"/>
              </w:rPr>
            </w:pPr>
            <w:r w:rsidRPr="00691EBF">
              <w:rPr>
                <w:bCs w:val="0"/>
              </w:rPr>
              <w:t>Applicant:</w:t>
            </w:r>
          </w:p>
        </w:tc>
        <w:tc>
          <w:tcPr>
            <w:tcW w:w="9355" w:type="dxa"/>
            <w:vAlign w:val="center"/>
          </w:tcPr>
          <w:p w14:paraId="5F59085A" w14:textId="40BEA173" w:rsidR="009E7464" w:rsidRPr="00691EBF" w:rsidRDefault="009E7464" w:rsidP="00691EBF">
            <w:pPr>
              <w:spacing w:before="240" w:after="240" w:line="276" w:lineRule="auto"/>
              <w:cnfStyle w:val="000000000000" w:firstRow="0" w:lastRow="0" w:firstColumn="0" w:lastColumn="0" w:oddVBand="0" w:evenVBand="0" w:oddHBand="0" w:evenHBand="0" w:firstRowFirstColumn="0" w:firstRowLastColumn="0" w:lastRowFirstColumn="0" w:lastRowLastColumn="0"/>
            </w:pPr>
            <w:r w:rsidRPr="00691EBF">
              <w:t xml:space="preserve">Individual </w:t>
            </w:r>
            <w:r w:rsidR="004429FA">
              <w:t>who will complete</w:t>
            </w:r>
            <w:r w:rsidRPr="00691EBF">
              <w:t>, sign</w:t>
            </w:r>
            <w:r w:rsidR="004429FA">
              <w:t>,</w:t>
            </w:r>
            <w:r w:rsidRPr="00691EBF">
              <w:t xml:space="preserve"> and submit</w:t>
            </w:r>
            <w:r w:rsidR="004429FA">
              <w:t xml:space="preserve"> the</w:t>
            </w:r>
            <w:r w:rsidRPr="00691EBF">
              <w:t xml:space="preserve"> Program application</w:t>
            </w:r>
            <w:r w:rsidR="004429FA">
              <w:t xml:space="preserve"> and all required </w:t>
            </w:r>
            <w:proofErr w:type="spellStart"/>
            <w:r w:rsidR="004429FA">
              <w:t>documenttion</w:t>
            </w:r>
            <w:proofErr w:type="spellEnd"/>
            <w:r w:rsidRPr="00691EBF">
              <w:t xml:space="preserve"> to the City.</w:t>
            </w:r>
          </w:p>
        </w:tc>
      </w:tr>
      <w:tr w:rsidR="009E7464" w:rsidRPr="00D9398D" w14:paraId="0F884819" w14:textId="77777777" w:rsidTr="00691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7D82F6AF" w14:textId="0D54597D" w:rsidR="009E7464" w:rsidRPr="00691EBF" w:rsidRDefault="009E7464" w:rsidP="00691EBF">
            <w:pPr>
              <w:spacing w:before="240" w:after="240"/>
              <w:jc w:val="right"/>
              <w:rPr>
                <w:bCs w:val="0"/>
              </w:rPr>
            </w:pPr>
            <w:r w:rsidRPr="00691EBF">
              <w:rPr>
                <w:bCs w:val="0"/>
              </w:rPr>
              <w:t>City:</w:t>
            </w:r>
          </w:p>
        </w:tc>
        <w:tc>
          <w:tcPr>
            <w:tcW w:w="9355" w:type="dxa"/>
            <w:vAlign w:val="center"/>
          </w:tcPr>
          <w:p w14:paraId="243E9289" w14:textId="134DEE16" w:rsidR="009E7464" w:rsidRPr="00691EBF" w:rsidRDefault="009E7464" w:rsidP="00691EBF">
            <w:pPr>
              <w:spacing w:before="240" w:after="240" w:line="276" w:lineRule="auto"/>
              <w:cnfStyle w:val="000000100000" w:firstRow="0" w:lastRow="0" w:firstColumn="0" w:lastColumn="0" w:oddVBand="0" w:evenVBand="0" w:oddHBand="1" w:evenHBand="0" w:firstRowFirstColumn="0" w:firstRowLastColumn="0" w:lastRowFirstColumn="0" w:lastRowLastColumn="0"/>
            </w:pPr>
            <w:r w:rsidRPr="00691EBF">
              <w:t>City of El Monte</w:t>
            </w:r>
          </w:p>
        </w:tc>
      </w:tr>
      <w:tr w:rsidR="009E7464" w:rsidRPr="00D9398D" w14:paraId="49508203" w14:textId="77777777" w:rsidTr="00691EBF">
        <w:tc>
          <w:tcPr>
            <w:cnfStyle w:val="001000000000" w:firstRow="0" w:lastRow="0" w:firstColumn="1" w:lastColumn="0" w:oddVBand="0" w:evenVBand="0" w:oddHBand="0" w:evenHBand="0" w:firstRowFirstColumn="0" w:firstRowLastColumn="0" w:lastRowFirstColumn="0" w:lastRowLastColumn="0"/>
            <w:tcW w:w="1435" w:type="dxa"/>
            <w:vAlign w:val="center"/>
          </w:tcPr>
          <w:p w14:paraId="51F65019" w14:textId="2FB37F0F" w:rsidR="009E7464" w:rsidRPr="00691EBF" w:rsidRDefault="009E7464" w:rsidP="00691EBF">
            <w:pPr>
              <w:spacing w:before="240" w:after="240"/>
              <w:jc w:val="right"/>
              <w:rPr>
                <w:bCs w:val="0"/>
              </w:rPr>
            </w:pPr>
            <w:r w:rsidRPr="00691EBF">
              <w:rPr>
                <w:bCs w:val="0"/>
              </w:rPr>
              <w:t>Household Member:</w:t>
            </w:r>
          </w:p>
        </w:tc>
        <w:tc>
          <w:tcPr>
            <w:tcW w:w="9355" w:type="dxa"/>
            <w:vAlign w:val="center"/>
          </w:tcPr>
          <w:p w14:paraId="716BA2C6" w14:textId="0AB30FAC" w:rsidR="009E7464" w:rsidRPr="00691EBF" w:rsidRDefault="009E7464" w:rsidP="00691EBF">
            <w:pPr>
              <w:spacing w:before="240" w:after="240" w:line="276" w:lineRule="auto"/>
              <w:cnfStyle w:val="000000000000" w:firstRow="0" w:lastRow="0" w:firstColumn="0" w:lastColumn="0" w:oddVBand="0" w:evenVBand="0" w:oddHBand="0" w:evenHBand="0" w:firstRowFirstColumn="0" w:firstRowLastColumn="0" w:lastRowFirstColumn="0" w:lastRowLastColumn="0"/>
            </w:pPr>
            <w:r w:rsidRPr="00691EBF">
              <w:t>Person occupying a housing unit. The occupants may be a family, as defined in 24 CFR 5.403; two or more families living together; or any other group of related or unrelated persons who share living arrangements, regardless of actual or perceived, sexual orientation, gender identity, or marital status.</w:t>
            </w:r>
          </w:p>
        </w:tc>
      </w:tr>
      <w:tr w:rsidR="009E7464" w:rsidRPr="00D9398D" w14:paraId="1E2B2F1D" w14:textId="77777777" w:rsidTr="00691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30987F23" w14:textId="141E3DB7" w:rsidR="009E7464" w:rsidRPr="00691EBF" w:rsidRDefault="009E7464" w:rsidP="00691EBF">
            <w:pPr>
              <w:spacing w:before="240" w:after="240"/>
              <w:jc w:val="right"/>
              <w:rPr>
                <w:bCs w:val="0"/>
              </w:rPr>
            </w:pPr>
            <w:r w:rsidRPr="00691EBF">
              <w:rPr>
                <w:bCs w:val="0"/>
              </w:rPr>
              <w:t>Housing Instability:</w:t>
            </w:r>
          </w:p>
        </w:tc>
        <w:tc>
          <w:tcPr>
            <w:tcW w:w="9355" w:type="dxa"/>
            <w:vAlign w:val="center"/>
          </w:tcPr>
          <w:p w14:paraId="65523795" w14:textId="6423789D" w:rsidR="009E7464" w:rsidRPr="00691EBF" w:rsidRDefault="009E7464" w:rsidP="00691EBF">
            <w:pPr>
              <w:spacing w:before="240" w:after="240" w:line="276" w:lineRule="auto"/>
              <w:cnfStyle w:val="000000100000" w:firstRow="0" w:lastRow="0" w:firstColumn="0" w:lastColumn="0" w:oddVBand="0" w:evenVBand="0" w:oddHBand="1" w:evenHBand="0" w:firstRowFirstColumn="0" w:firstRowLastColumn="0" w:lastRowFirstColumn="0" w:lastRowLastColumn="0"/>
            </w:pPr>
            <w:proofErr w:type="gramStart"/>
            <w:r w:rsidRPr="00691EBF">
              <w:t>For the purpose of</w:t>
            </w:r>
            <w:proofErr w:type="gramEnd"/>
            <w:r w:rsidRPr="00691EBF">
              <w:t xml:space="preserve"> this Program, </w:t>
            </w:r>
            <w:r w:rsidR="004429FA">
              <w:t>h</w:t>
            </w:r>
            <w:r w:rsidRPr="00691EBF">
              <w:t xml:space="preserve">ousing </w:t>
            </w:r>
            <w:r w:rsidR="004429FA">
              <w:t>i</w:t>
            </w:r>
            <w:r w:rsidRPr="00691EBF">
              <w:t xml:space="preserve">nstability </w:t>
            </w:r>
            <w:r w:rsidR="004429FA">
              <w:t xml:space="preserve">shall </w:t>
            </w:r>
            <w:r w:rsidRPr="00691EBF">
              <w:t>mean the applicant is experiencing challenges, such as having trouble paying rent</w:t>
            </w:r>
            <w:r w:rsidR="004429FA">
              <w:t xml:space="preserve">, at risk of being evicted due to unpaid rent. </w:t>
            </w:r>
          </w:p>
        </w:tc>
      </w:tr>
    </w:tbl>
    <w:p w14:paraId="5DF4B36D" w14:textId="76595764" w:rsidR="002E06B7" w:rsidRDefault="002E06B7" w:rsidP="00F97F86">
      <w:r>
        <w:br w:type="page"/>
      </w:r>
    </w:p>
    <w:p w14:paraId="68FB22AF" w14:textId="2428A20A" w:rsidR="00004340" w:rsidRPr="00004340" w:rsidRDefault="003F23D6" w:rsidP="00D13BF7">
      <w:pPr>
        <w:pStyle w:val="Heading1"/>
        <w:spacing w:after="240" w:line="240" w:lineRule="auto"/>
      </w:pPr>
      <w:bookmarkStart w:id="1" w:name="_Toc132207593"/>
      <w:r w:rsidRPr="00004340">
        <w:lastRenderedPageBreak/>
        <w:t>Section I – Overview of Program</w:t>
      </w:r>
      <w:bookmarkEnd w:id="1"/>
    </w:p>
    <w:p w14:paraId="3BF2444B" w14:textId="77777777" w:rsidR="00FB7D84" w:rsidRPr="00004340" w:rsidRDefault="00FB7D84" w:rsidP="00D13BF7">
      <w:pPr>
        <w:pStyle w:val="Heading2"/>
        <w:spacing w:before="240" w:after="240" w:line="240" w:lineRule="auto"/>
      </w:pPr>
      <w:bookmarkStart w:id="2" w:name="_Toc132207594"/>
      <w:r w:rsidRPr="00004340">
        <w:t>Source of Funds</w:t>
      </w:r>
      <w:bookmarkEnd w:id="2"/>
      <w:r w:rsidRPr="00004340">
        <w:t xml:space="preserve"> </w:t>
      </w:r>
    </w:p>
    <w:p w14:paraId="70CB225D" w14:textId="5147E396" w:rsidR="00FB7D84" w:rsidRDefault="00FB7D84" w:rsidP="00D13BF7">
      <w:pPr>
        <w:spacing w:before="240" w:after="240" w:line="240" w:lineRule="auto"/>
      </w:pPr>
      <w:r w:rsidRPr="00004340">
        <w:t>The</w:t>
      </w:r>
      <w:r w:rsidR="00055F06">
        <w:t xml:space="preserve"> City of El Monte</w:t>
      </w:r>
      <w:r w:rsidRPr="00004340">
        <w:t xml:space="preserve"> </w:t>
      </w:r>
      <w:r w:rsidR="00055F06">
        <w:t xml:space="preserve">CDBG Rental Assistance </w:t>
      </w:r>
      <w:r w:rsidR="00205E13">
        <w:t>P</w:t>
      </w:r>
      <w:r w:rsidRPr="00004340">
        <w:t xml:space="preserve">rogram is being funded by the </w:t>
      </w:r>
      <w:r w:rsidR="00055F06">
        <w:t>U.S.</w:t>
      </w:r>
      <w:r w:rsidR="00055F06" w:rsidRPr="00055F06">
        <w:t xml:space="preserve"> Department of Housing and Urban Development</w:t>
      </w:r>
      <w:r w:rsidR="00020BD7">
        <w:t xml:space="preserve"> (HUD)</w:t>
      </w:r>
      <w:r w:rsidR="00055F06">
        <w:t>, Community Development Block Grant (CDBG) P</w:t>
      </w:r>
      <w:r w:rsidRPr="00004340">
        <w:t xml:space="preserve">rogram. These funds are intended </w:t>
      </w:r>
      <w:r w:rsidR="00055F06">
        <w:t xml:space="preserve">to provide </w:t>
      </w:r>
      <w:r w:rsidR="00055F06" w:rsidRPr="00055F06">
        <w:t xml:space="preserve">decent housing and a suitable living environment, and </w:t>
      </w:r>
      <w:r w:rsidR="00055F06">
        <w:t>expand</w:t>
      </w:r>
      <w:r w:rsidR="00055F06" w:rsidRPr="00055F06">
        <w:t xml:space="preserve"> economic opportunities, principally for low- and moderate-income persons</w:t>
      </w:r>
      <w:r w:rsidR="00055F06">
        <w:t xml:space="preserve">. </w:t>
      </w:r>
    </w:p>
    <w:p w14:paraId="0D1E1C45" w14:textId="3FCF9599" w:rsidR="003F23D6" w:rsidRPr="00004340" w:rsidRDefault="003F23D6" w:rsidP="00D13BF7">
      <w:pPr>
        <w:pStyle w:val="Heading2"/>
        <w:spacing w:before="240" w:after="240" w:line="240" w:lineRule="auto"/>
      </w:pPr>
      <w:bookmarkStart w:id="3" w:name="_Toc132207595"/>
      <w:r w:rsidRPr="00004340">
        <w:t>Purpose, Goal and Objective of Program</w:t>
      </w:r>
      <w:bookmarkEnd w:id="3"/>
      <w:r w:rsidRPr="00004340">
        <w:t xml:space="preserve"> </w:t>
      </w:r>
    </w:p>
    <w:p w14:paraId="2F8B1B57" w14:textId="59C0DB4D" w:rsidR="00AE211F" w:rsidRPr="00004340" w:rsidRDefault="003F23D6" w:rsidP="00055F06">
      <w:pPr>
        <w:spacing w:before="240" w:after="240" w:line="240" w:lineRule="auto"/>
      </w:pPr>
      <w:r w:rsidRPr="00004340">
        <w:t xml:space="preserve">The purpose of the </w:t>
      </w:r>
      <w:r w:rsidR="00055F06">
        <w:t xml:space="preserve">CDBG Rental Assistance </w:t>
      </w:r>
      <w:r w:rsidRPr="00004340">
        <w:t xml:space="preserve">Program is to provide </w:t>
      </w:r>
      <w:r w:rsidR="00CE16FE">
        <w:t xml:space="preserve">emergency </w:t>
      </w:r>
      <w:r w:rsidRPr="00004340">
        <w:t xml:space="preserve">financial assistance in the form of a </w:t>
      </w:r>
      <w:r w:rsidR="00055F06">
        <w:t>grant</w:t>
      </w:r>
      <w:r w:rsidRPr="00004340">
        <w:t xml:space="preserve"> to </w:t>
      </w:r>
      <w:r w:rsidR="00055F06" w:rsidRPr="00055F06">
        <w:t>income-eligible household</w:t>
      </w:r>
      <w:r w:rsidR="00055F06">
        <w:t>s</w:t>
      </w:r>
      <w:r w:rsidR="00055F06" w:rsidRPr="00055F06">
        <w:t>, up to $</w:t>
      </w:r>
      <w:r w:rsidR="004E56D5">
        <w:t>3,600</w:t>
      </w:r>
      <w:r w:rsidR="004E56D5" w:rsidRPr="00055F06">
        <w:t xml:space="preserve"> </w:t>
      </w:r>
      <w:r w:rsidR="00055F06" w:rsidRPr="00055F06">
        <w:t>to maintain housing and/or to reduce rental payment delinquency in arrears</w:t>
      </w:r>
      <w:r w:rsidR="00CE16FE">
        <w:t>.</w:t>
      </w:r>
      <w:r w:rsidR="00AE211F" w:rsidRPr="00004340">
        <w:t xml:space="preserve"> </w:t>
      </w:r>
    </w:p>
    <w:p w14:paraId="65F9DA48" w14:textId="356FBB3F" w:rsidR="00AE211F" w:rsidRPr="00004340" w:rsidRDefault="00055F06" w:rsidP="00055F06">
      <w:pPr>
        <w:spacing w:before="240" w:after="240" w:line="240" w:lineRule="auto"/>
      </w:pPr>
      <w:r>
        <w:t>Rental</w:t>
      </w:r>
      <w:r w:rsidR="00AE211F" w:rsidRPr="00004340">
        <w:t xml:space="preserve"> assistance shall be</w:t>
      </w:r>
      <w:r>
        <w:t xml:space="preserve"> made to owners/landlords on behalf of the applicant</w:t>
      </w:r>
      <w:r w:rsidR="00AE211F" w:rsidRPr="00004340">
        <w:t xml:space="preserve"> who meet the requirements </w:t>
      </w:r>
      <w:r w:rsidR="00AE211F" w:rsidRPr="00231AE7">
        <w:t>of Section II. The</w:t>
      </w:r>
      <w:r w:rsidR="00AE211F" w:rsidRPr="00004340">
        <w:t xml:space="preserve"> grant amount that will be awarded per applicant is </w:t>
      </w:r>
      <w:r w:rsidR="00AE211F" w:rsidRPr="004E56D5">
        <w:t>$</w:t>
      </w:r>
      <w:r w:rsidR="004E56D5" w:rsidRPr="004E56D5">
        <w:t>1,200</w:t>
      </w:r>
      <w:r>
        <w:rPr>
          <w:b/>
          <w:bCs/>
        </w:rPr>
        <w:t xml:space="preserve"> </w:t>
      </w:r>
      <w:r w:rsidR="00FB7D84" w:rsidRPr="00004340">
        <w:t xml:space="preserve">for </w:t>
      </w:r>
      <w:r>
        <w:t xml:space="preserve">up to three </w:t>
      </w:r>
      <w:r w:rsidR="002F7761">
        <w:t xml:space="preserve">(3) </w:t>
      </w:r>
      <w:r>
        <w:t xml:space="preserve">consecutive months, for a </w:t>
      </w:r>
      <w:r w:rsidR="00915B9E">
        <w:t xml:space="preserve">maximum </w:t>
      </w:r>
      <w:r>
        <w:t>total not to exceed</w:t>
      </w:r>
      <w:r w:rsidR="004C44D9">
        <w:t xml:space="preserve"> amount of</w:t>
      </w:r>
      <w:r>
        <w:t xml:space="preserve"> $</w:t>
      </w:r>
      <w:r w:rsidR="004E56D5">
        <w:t>3,600.</w:t>
      </w:r>
      <w:r>
        <w:t xml:space="preserve"> </w:t>
      </w:r>
    </w:p>
    <w:p w14:paraId="0BFAC992" w14:textId="7C9CAAE2" w:rsidR="00004340" w:rsidRDefault="00004340" w:rsidP="00D13BF7">
      <w:pPr>
        <w:pStyle w:val="Heading1"/>
        <w:spacing w:after="240" w:line="240" w:lineRule="auto"/>
      </w:pPr>
      <w:bookmarkStart w:id="4" w:name="_Toc132207596"/>
      <w:r w:rsidRPr="00004340">
        <w:t>Section II –</w:t>
      </w:r>
      <w:r w:rsidR="0060754C">
        <w:t xml:space="preserve"> </w:t>
      </w:r>
      <w:r w:rsidRPr="00004340">
        <w:t>Eligibility Requirements</w:t>
      </w:r>
      <w:bookmarkEnd w:id="4"/>
      <w:r w:rsidRPr="00004340">
        <w:t xml:space="preserve"> </w:t>
      </w:r>
    </w:p>
    <w:p w14:paraId="0EBE0038" w14:textId="1480A965" w:rsidR="00004340" w:rsidRDefault="00CE16FE" w:rsidP="00CE16FE">
      <w:proofErr w:type="gramStart"/>
      <w:r>
        <w:t>I</w:t>
      </w:r>
      <w:r w:rsidRPr="00CE16FE">
        <w:t>n order to</w:t>
      </w:r>
      <w:proofErr w:type="gramEnd"/>
      <w:r w:rsidRPr="00CE16FE">
        <w:t xml:space="preserve"> be eligible for the Program, </w:t>
      </w:r>
      <w:r>
        <w:t>the Applicant</w:t>
      </w:r>
      <w:r w:rsidRPr="00CE16FE">
        <w:t xml:space="preserve"> must meet </w:t>
      </w:r>
      <w:r w:rsidRPr="004E56D5">
        <w:rPr>
          <w:b/>
          <w:bCs/>
          <w:u w:val="single"/>
        </w:rPr>
        <w:t>all</w:t>
      </w:r>
      <w:r w:rsidRPr="00CE16FE">
        <w:t xml:space="preserve"> of the following criteria: </w:t>
      </w:r>
    </w:p>
    <w:p w14:paraId="5685A9A2" w14:textId="55A58B0D" w:rsidR="00CE16FE" w:rsidRDefault="00CE16FE" w:rsidP="00CE16FE">
      <w:pPr>
        <w:pStyle w:val="ListParagraph"/>
        <w:numPr>
          <w:ilvl w:val="0"/>
          <w:numId w:val="30"/>
        </w:numPr>
      </w:pPr>
      <w:r>
        <w:t xml:space="preserve">Applicant must be </w:t>
      </w:r>
      <w:r w:rsidR="007A3C6F">
        <w:t>a household member/</w:t>
      </w:r>
      <w:r>
        <w:t xml:space="preserve">tenant </w:t>
      </w:r>
      <w:r w:rsidR="007A3C6F">
        <w:t>of the residence</w:t>
      </w:r>
      <w:r>
        <w:t xml:space="preserve"> located in the City of El Monte. </w:t>
      </w:r>
    </w:p>
    <w:p w14:paraId="69EB4414" w14:textId="019FAA55" w:rsidR="00AF07C7" w:rsidRDefault="00AF07C7" w:rsidP="0008473D">
      <w:pPr>
        <w:pStyle w:val="ListParagraph"/>
        <w:numPr>
          <w:ilvl w:val="0"/>
          <w:numId w:val="30"/>
        </w:numPr>
      </w:pPr>
      <w:r w:rsidRPr="00AF07C7">
        <w:t>Only one application per residence will be permitted</w:t>
      </w:r>
      <w:r>
        <w:t>.</w:t>
      </w:r>
    </w:p>
    <w:p w14:paraId="4D08D055" w14:textId="2A8C4B42" w:rsidR="0008473D" w:rsidRDefault="00CE16FE" w:rsidP="0008473D">
      <w:pPr>
        <w:pStyle w:val="ListParagraph"/>
        <w:numPr>
          <w:ilvl w:val="0"/>
          <w:numId w:val="30"/>
        </w:numPr>
      </w:pPr>
      <w:r>
        <w:t>Applicant must demonstrate a need for assistance</w:t>
      </w:r>
      <w:r w:rsidR="00A9337E">
        <w:t xml:space="preserve"> based on</w:t>
      </w:r>
      <w:r w:rsidR="0008473D">
        <w:t xml:space="preserve"> </w:t>
      </w:r>
      <w:r w:rsidR="0008473D" w:rsidRPr="004E56D5">
        <w:rPr>
          <w:b/>
          <w:bCs/>
        </w:rPr>
        <w:t>one</w:t>
      </w:r>
      <w:r w:rsidR="0008473D">
        <w:t xml:space="preserve"> </w:t>
      </w:r>
      <w:r w:rsidR="0008473D" w:rsidRPr="004C44D9">
        <w:rPr>
          <w:b/>
          <w:bCs/>
        </w:rPr>
        <w:t>or more</w:t>
      </w:r>
      <w:r w:rsidR="0008473D">
        <w:t xml:space="preserve"> of</w:t>
      </w:r>
      <w:r w:rsidR="00A9337E">
        <w:t xml:space="preserve"> the following </w:t>
      </w:r>
      <w:r w:rsidR="00955B5A">
        <w:t xml:space="preserve">three </w:t>
      </w:r>
      <w:r w:rsidR="00A9337E">
        <w:t>(</w:t>
      </w:r>
      <w:r w:rsidR="00955B5A">
        <w:t>3</w:t>
      </w:r>
      <w:r w:rsidR="00A9337E">
        <w:t>) factors:</w:t>
      </w:r>
    </w:p>
    <w:p w14:paraId="034BECFA" w14:textId="55FF700A" w:rsidR="00A9337E" w:rsidRDefault="00A9337E" w:rsidP="00D45384">
      <w:pPr>
        <w:pStyle w:val="ListParagraph"/>
        <w:numPr>
          <w:ilvl w:val="1"/>
          <w:numId w:val="43"/>
        </w:numPr>
      </w:pPr>
      <w:r w:rsidRPr="00A9337E">
        <w:t>One or more</w:t>
      </w:r>
      <w:r w:rsidR="00845E7D">
        <w:t xml:space="preserve"> adult</w:t>
      </w:r>
      <w:r w:rsidRPr="00A9337E">
        <w:t xml:space="preserve"> household members are unemployed as of the date of the application for </w:t>
      </w:r>
      <w:proofErr w:type="gramStart"/>
      <w:r w:rsidRPr="00A9337E">
        <w:t>assistance</w:t>
      </w:r>
      <w:proofErr w:type="gramEnd"/>
    </w:p>
    <w:p w14:paraId="3AC0C35B" w14:textId="3F2E7BB3" w:rsidR="0008473D" w:rsidRDefault="0008473D" w:rsidP="00D45384">
      <w:pPr>
        <w:pStyle w:val="ListParagraph"/>
        <w:numPr>
          <w:ilvl w:val="1"/>
          <w:numId w:val="43"/>
        </w:numPr>
      </w:pPr>
      <w:r w:rsidRPr="0008473D">
        <w:t xml:space="preserve">Household is at risk of experiencing housing </w:t>
      </w:r>
      <w:proofErr w:type="gramStart"/>
      <w:r w:rsidRPr="0008473D">
        <w:t>instability</w:t>
      </w:r>
      <w:proofErr w:type="gramEnd"/>
    </w:p>
    <w:p w14:paraId="7428E9D1" w14:textId="754C4D41" w:rsidR="00955B5A" w:rsidRDefault="0010591A" w:rsidP="00D45384">
      <w:pPr>
        <w:pStyle w:val="ListParagraph"/>
        <w:numPr>
          <w:ilvl w:val="1"/>
          <w:numId w:val="43"/>
        </w:numPr>
      </w:pPr>
      <w:r>
        <w:t xml:space="preserve">Are currently past due on </w:t>
      </w:r>
      <w:proofErr w:type="gramStart"/>
      <w:r>
        <w:t>rent</w:t>
      </w:r>
      <w:proofErr w:type="gramEnd"/>
    </w:p>
    <w:p w14:paraId="79B38D23" w14:textId="0C9FEC4C" w:rsidR="004E56D5" w:rsidRPr="00207607" w:rsidRDefault="00955B5A" w:rsidP="00207607">
      <w:pPr>
        <w:pStyle w:val="ListParagraph"/>
        <w:ind w:left="1440"/>
        <w:rPr>
          <w:i/>
          <w:iCs/>
        </w:rPr>
      </w:pPr>
      <w:r>
        <w:rPr>
          <w:i/>
          <w:iCs/>
        </w:rPr>
        <w:t>*</w:t>
      </w:r>
      <w:r w:rsidR="006F4FB8" w:rsidRPr="00207607">
        <w:rPr>
          <w:i/>
          <w:iCs/>
        </w:rPr>
        <w:t xml:space="preserve">If past due rent amount exceeds the total allowable amount under this Program, applicants must demonstrate the ability to pay the remaining rent balance.  </w:t>
      </w:r>
    </w:p>
    <w:p w14:paraId="78841E52" w14:textId="62F5BDC7" w:rsidR="00DE1C9A" w:rsidRDefault="00DE1C9A" w:rsidP="00DE1C9A">
      <w:pPr>
        <w:pStyle w:val="ListParagraph"/>
        <w:numPr>
          <w:ilvl w:val="0"/>
          <w:numId w:val="30"/>
        </w:numPr>
      </w:pPr>
      <w:r>
        <w:t>Annual h</w:t>
      </w:r>
      <w:r w:rsidRPr="0018298F">
        <w:t>ousehold income must</w:t>
      </w:r>
      <w:r>
        <w:t xml:space="preserve"> not exceed </w:t>
      </w:r>
      <w:r w:rsidR="004E56D5">
        <w:t>5</w:t>
      </w:r>
      <w:r>
        <w:t xml:space="preserve">0% </w:t>
      </w:r>
      <w:r w:rsidR="0010591A">
        <w:t xml:space="preserve">of </w:t>
      </w:r>
      <w:r w:rsidRPr="0018298F">
        <w:t>the Area Median Income (AMI) for Los Angeles County</w:t>
      </w:r>
      <w:r>
        <w:t xml:space="preserve"> as established by HUD. Household income eligibility is based on the following two (2) factors:</w:t>
      </w:r>
    </w:p>
    <w:p w14:paraId="7F8C2546" w14:textId="77777777" w:rsidR="00DE1C9A" w:rsidRDefault="00DE1C9A" w:rsidP="00D45384">
      <w:pPr>
        <w:pStyle w:val="ListParagraph"/>
        <w:numPr>
          <w:ilvl w:val="1"/>
          <w:numId w:val="42"/>
        </w:numPr>
      </w:pPr>
      <w:r>
        <w:t>The total number of persons residing in the household; and</w:t>
      </w:r>
    </w:p>
    <w:p w14:paraId="3FE0C452" w14:textId="3707F9AB" w:rsidR="0018298F" w:rsidRDefault="00DE1C9A" w:rsidP="00D45384">
      <w:pPr>
        <w:pStyle w:val="ListParagraph"/>
        <w:numPr>
          <w:ilvl w:val="1"/>
          <w:numId w:val="42"/>
        </w:numPr>
      </w:pPr>
      <w:r>
        <w:t>The total amount of annual household income.</w:t>
      </w:r>
    </w:p>
    <w:tbl>
      <w:tblPr>
        <w:tblW w:w="0" w:type="auto"/>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530"/>
        <w:gridCol w:w="1620"/>
        <w:gridCol w:w="1530"/>
        <w:gridCol w:w="1530"/>
      </w:tblGrid>
      <w:tr w:rsidR="00DE1C9A" w:rsidRPr="00DE1C9A" w14:paraId="3C1F5485" w14:textId="77777777" w:rsidTr="00D960E4">
        <w:tc>
          <w:tcPr>
            <w:tcW w:w="1885" w:type="dxa"/>
            <w:shd w:val="clear" w:color="auto" w:fill="D9D9D9" w:themeFill="background1" w:themeFillShade="D9"/>
            <w:vAlign w:val="center"/>
          </w:tcPr>
          <w:p w14:paraId="0FE9C518" w14:textId="77777777" w:rsidR="00DE1C9A" w:rsidRPr="00DE1C9A"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right="67"/>
              <w:jc w:val="center"/>
              <w:rPr>
                <w:rFonts w:ascii="Arial" w:eastAsia="Times New Roman" w:hAnsi="Arial" w:cs="Arial"/>
                <w:b/>
                <w:noProof/>
                <w:sz w:val="18"/>
                <w:szCs w:val="18"/>
              </w:rPr>
            </w:pPr>
            <w:r w:rsidRPr="00DE1C9A">
              <w:rPr>
                <w:rFonts w:ascii="Arial" w:eastAsia="Times New Roman" w:hAnsi="Arial" w:cs="Arial"/>
                <w:b/>
                <w:noProof/>
                <w:sz w:val="18"/>
                <w:szCs w:val="18"/>
              </w:rPr>
              <w:t>No. of Persons in Household</w:t>
            </w:r>
          </w:p>
        </w:tc>
        <w:tc>
          <w:tcPr>
            <w:tcW w:w="1530" w:type="dxa"/>
            <w:shd w:val="clear" w:color="auto" w:fill="D9D9D9" w:themeFill="background1" w:themeFillShade="D9"/>
            <w:vAlign w:val="center"/>
          </w:tcPr>
          <w:p w14:paraId="163AEB35" w14:textId="77777777" w:rsidR="00DE1C9A" w:rsidRPr="00DE1C9A"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79" w:right="153"/>
              <w:jc w:val="center"/>
              <w:rPr>
                <w:rFonts w:ascii="Arial" w:eastAsia="Times New Roman" w:hAnsi="Arial" w:cs="Arial"/>
                <w:b/>
                <w:noProof/>
                <w:sz w:val="18"/>
                <w:szCs w:val="18"/>
              </w:rPr>
            </w:pPr>
            <w:r w:rsidRPr="00DE1C9A">
              <w:rPr>
                <w:rFonts w:ascii="Arial" w:eastAsia="Times New Roman" w:hAnsi="Arial" w:cs="Arial"/>
                <w:b/>
                <w:noProof/>
                <w:sz w:val="18"/>
                <w:szCs w:val="18"/>
              </w:rPr>
              <w:t>30% Limit</w:t>
            </w:r>
          </w:p>
        </w:tc>
        <w:tc>
          <w:tcPr>
            <w:tcW w:w="1620" w:type="dxa"/>
            <w:shd w:val="clear" w:color="auto" w:fill="D9D9D9" w:themeFill="background1" w:themeFillShade="D9"/>
            <w:vAlign w:val="center"/>
          </w:tcPr>
          <w:p w14:paraId="6D5E20A6" w14:textId="7F142B34" w:rsidR="00DE1C9A" w:rsidRPr="004E56D5"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right="75"/>
              <w:jc w:val="center"/>
              <w:rPr>
                <w:rFonts w:ascii="Arial" w:eastAsia="Times New Roman" w:hAnsi="Arial" w:cs="Arial"/>
                <w:b/>
                <w:noProof/>
                <w:color w:val="2E74B5" w:themeColor="accent5" w:themeShade="BF"/>
                <w:sz w:val="18"/>
                <w:szCs w:val="18"/>
              </w:rPr>
            </w:pPr>
            <w:r w:rsidRPr="004E56D5">
              <w:rPr>
                <w:rFonts w:ascii="Arial" w:eastAsia="Times New Roman" w:hAnsi="Arial" w:cs="Arial"/>
                <w:b/>
                <w:noProof/>
                <w:color w:val="2E74B5" w:themeColor="accent5" w:themeShade="BF"/>
                <w:sz w:val="18"/>
                <w:szCs w:val="18"/>
              </w:rPr>
              <w:t>Very Low Income</w:t>
            </w:r>
            <w:r w:rsidR="004E56D5">
              <w:rPr>
                <w:rFonts w:ascii="Arial" w:eastAsia="Times New Roman" w:hAnsi="Arial" w:cs="Arial"/>
                <w:b/>
                <w:noProof/>
                <w:color w:val="2E74B5" w:themeColor="accent5" w:themeShade="BF"/>
                <w:sz w:val="18"/>
                <w:szCs w:val="18"/>
              </w:rPr>
              <w:t xml:space="preserve"> (50%)</w:t>
            </w:r>
          </w:p>
        </w:tc>
        <w:tc>
          <w:tcPr>
            <w:tcW w:w="1530" w:type="dxa"/>
            <w:shd w:val="clear" w:color="auto" w:fill="D9D9D9" w:themeFill="background1" w:themeFillShade="D9"/>
            <w:vAlign w:val="center"/>
          </w:tcPr>
          <w:p w14:paraId="4F177CAF" w14:textId="77777777" w:rsidR="00DE1C9A" w:rsidRPr="00DE1C9A"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80" w:right="62"/>
              <w:jc w:val="center"/>
              <w:rPr>
                <w:rFonts w:ascii="Arial" w:eastAsia="Times New Roman" w:hAnsi="Arial" w:cs="Arial"/>
                <w:b/>
                <w:noProof/>
                <w:sz w:val="18"/>
                <w:szCs w:val="18"/>
              </w:rPr>
            </w:pPr>
            <w:r w:rsidRPr="00DE1C9A">
              <w:rPr>
                <w:rFonts w:ascii="Arial" w:eastAsia="Times New Roman" w:hAnsi="Arial" w:cs="Arial"/>
                <w:b/>
                <w:noProof/>
                <w:sz w:val="18"/>
                <w:szCs w:val="18"/>
              </w:rPr>
              <w:t>60% Limit</w:t>
            </w:r>
          </w:p>
        </w:tc>
        <w:tc>
          <w:tcPr>
            <w:tcW w:w="1530" w:type="dxa"/>
            <w:shd w:val="clear" w:color="auto" w:fill="D9D9D9" w:themeFill="background1" w:themeFillShade="D9"/>
            <w:vAlign w:val="center"/>
          </w:tcPr>
          <w:p w14:paraId="5317337E" w14:textId="6C704A89" w:rsidR="00DE1C9A" w:rsidRPr="00DE1C9A" w:rsidRDefault="00DE1C9A" w:rsidP="00D960E4">
            <w:pPr>
              <w:widowControl w:val="0"/>
              <w:tabs>
                <w:tab w:val="left" w:pos="-432"/>
                <w:tab w:val="left" w:pos="444"/>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84" w:right="159"/>
              <w:jc w:val="center"/>
              <w:rPr>
                <w:rFonts w:ascii="Arial" w:eastAsia="Times New Roman" w:hAnsi="Arial" w:cs="Arial"/>
                <w:b/>
                <w:noProof/>
                <w:sz w:val="18"/>
                <w:szCs w:val="18"/>
              </w:rPr>
            </w:pPr>
            <w:r w:rsidRPr="00DE1C9A">
              <w:rPr>
                <w:rFonts w:ascii="Arial" w:eastAsia="Times New Roman" w:hAnsi="Arial" w:cs="Arial"/>
                <w:b/>
                <w:noProof/>
                <w:sz w:val="18"/>
                <w:szCs w:val="18"/>
              </w:rPr>
              <w:t>Low Income</w:t>
            </w:r>
            <w:r w:rsidR="004E56D5">
              <w:rPr>
                <w:rFonts w:ascii="Arial" w:eastAsia="Times New Roman" w:hAnsi="Arial" w:cs="Arial"/>
                <w:b/>
                <w:noProof/>
                <w:sz w:val="18"/>
                <w:szCs w:val="18"/>
              </w:rPr>
              <w:t xml:space="preserve"> (80%)</w:t>
            </w:r>
          </w:p>
        </w:tc>
      </w:tr>
      <w:tr w:rsidR="00DE1C9A" w:rsidRPr="00DE1C9A" w14:paraId="10F07E7F" w14:textId="77777777" w:rsidTr="00D960E4">
        <w:tc>
          <w:tcPr>
            <w:tcW w:w="1885" w:type="dxa"/>
            <w:shd w:val="clear" w:color="auto" w:fill="auto"/>
          </w:tcPr>
          <w:p w14:paraId="18FA53CD" w14:textId="47E0374F"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350" w:right="385"/>
              <w:jc w:val="center"/>
              <w:rPr>
                <w:rFonts w:ascii="Arial" w:eastAsia="Times New Roman" w:hAnsi="Arial" w:cs="Arial"/>
                <w:noProof/>
                <w:sz w:val="18"/>
                <w:szCs w:val="18"/>
              </w:rPr>
            </w:pPr>
            <w:r w:rsidRPr="00DE1C9A">
              <w:rPr>
                <w:rFonts w:ascii="Arial" w:eastAsia="Times New Roman" w:hAnsi="Arial" w:cs="Arial"/>
                <w:noProof/>
                <w:sz w:val="18"/>
                <w:szCs w:val="18"/>
              </w:rPr>
              <w:t>1</w:t>
            </w:r>
          </w:p>
        </w:tc>
        <w:tc>
          <w:tcPr>
            <w:tcW w:w="1530" w:type="dxa"/>
            <w:shd w:val="clear" w:color="auto" w:fill="auto"/>
            <w:vAlign w:val="center"/>
          </w:tcPr>
          <w:p w14:paraId="566D9F03"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9" w:right="-27"/>
              <w:rPr>
                <w:rFonts w:ascii="Arial" w:eastAsia="Times New Roman" w:hAnsi="Arial" w:cs="Arial"/>
                <w:noProof/>
                <w:sz w:val="18"/>
                <w:szCs w:val="18"/>
              </w:rPr>
            </w:pPr>
            <w:r w:rsidRPr="00DE1C9A">
              <w:rPr>
                <w:rFonts w:ascii="Arial" w:eastAsia="Times New Roman" w:hAnsi="Arial" w:cs="Arial"/>
                <w:noProof/>
                <w:sz w:val="18"/>
                <w:szCs w:val="18"/>
              </w:rPr>
              <w:t>$ 25,050</w:t>
            </w:r>
          </w:p>
        </w:tc>
        <w:tc>
          <w:tcPr>
            <w:tcW w:w="1620" w:type="dxa"/>
          </w:tcPr>
          <w:p w14:paraId="467A1121"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63" w:right="-24"/>
              <w:rPr>
                <w:rFonts w:ascii="Arial" w:eastAsia="Times New Roman" w:hAnsi="Arial" w:cs="Arial"/>
                <w:noProof/>
                <w:color w:val="2E74B5" w:themeColor="accent5" w:themeShade="BF"/>
                <w:sz w:val="18"/>
                <w:szCs w:val="18"/>
              </w:rPr>
            </w:pPr>
            <w:r w:rsidRPr="004E56D5">
              <w:rPr>
                <w:rFonts w:ascii="Arial" w:eastAsia="Times New Roman" w:hAnsi="Arial" w:cs="Arial"/>
                <w:noProof/>
                <w:color w:val="2E74B5" w:themeColor="accent5" w:themeShade="BF"/>
                <w:sz w:val="18"/>
                <w:szCs w:val="18"/>
              </w:rPr>
              <w:t>$ 41,700</w:t>
            </w:r>
          </w:p>
        </w:tc>
        <w:tc>
          <w:tcPr>
            <w:tcW w:w="1530" w:type="dxa"/>
            <w:shd w:val="clear" w:color="auto" w:fill="auto"/>
            <w:vAlign w:val="center"/>
          </w:tcPr>
          <w:p w14:paraId="53EFED10"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0" w:right="242"/>
              <w:rPr>
                <w:rFonts w:ascii="Arial" w:eastAsia="Times New Roman" w:hAnsi="Arial" w:cs="Arial"/>
                <w:noProof/>
                <w:sz w:val="18"/>
                <w:szCs w:val="18"/>
              </w:rPr>
            </w:pPr>
            <w:r w:rsidRPr="00DE1C9A">
              <w:rPr>
                <w:rFonts w:ascii="Arial" w:eastAsia="Times New Roman" w:hAnsi="Arial" w:cs="Arial"/>
                <w:noProof/>
                <w:sz w:val="18"/>
                <w:szCs w:val="18"/>
              </w:rPr>
              <w:t>$ 50,040</w:t>
            </w:r>
          </w:p>
        </w:tc>
        <w:tc>
          <w:tcPr>
            <w:tcW w:w="1530" w:type="dxa"/>
            <w:shd w:val="clear" w:color="auto" w:fill="auto"/>
            <w:vAlign w:val="center"/>
          </w:tcPr>
          <w:p w14:paraId="366662FE"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174" w:right="69"/>
              <w:rPr>
                <w:rFonts w:ascii="Arial" w:eastAsia="Times New Roman" w:hAnsi="Arial" w:cs="Arial"/>
                <w:noProof/>
                <w:sz w:val="18"/>
                <w:szCs w:val="18"/>
              </w:rPr>
            </w:pPr>
            <w:r w:rsidRPr="004E56D5">
              <w:rPr>
                <w:rFonts w:ascii="Arial" w:eastAsia="Times New Roman" w:hAnsi="Arial" w:cs="Arial"/>
                <w:noProof/>
                <w:sz w:val="18"/>
                <w:szCs w:val="18"/>
              </w:rPr>
              <w:t>$ 66,750</w:t>
            </w:r>
          </w:p>
        </w:tc>
      </w:tr>
      <w:tr w:rsidR="00DE1C9A" w:rsidRPr="00DE1C9A" w14:paraId="753CD3E5" w14:textId="77777777" w:rsidTr="00D960E4">
        <w:tc>
          <w:tcPr>
            <w:tcW w:w="1885" w:type="dxa"/>
            <w:shd w:val="clear" w:color="auto" w:fill="auto"/>
          </w:tcPr>
          <w:p w14:paraId="753187E7" w14:textId="7FB6ACE2"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350" w:right="385"/>
              <w:jc w:val="center"/>
              <w:rPr>
                <w:rFonts w:ascii="Arial" w:eastAsia="Times New Roman" w:hAnsi="Arial" w:cs="Arial"/>
                <w:noProof/>
                <w:sz w:val="18"/>
                <w:szCs w:val="18"/>
              </w:rPr>
            </w:pPr>
            <w:r w:rsidRPr="00DE1C9A">
              <w:rPr>
                <w:rFonts w:ascii="Arial" w:eastAsia="Times New Roman" w:hAnsi="Arial" w:cs="Arial"/>
                <w:noProof/>
                <w:sz w:val="18"/>
                <w:szCs w:val="18"/>
              </w:rPr>
              <w:t>2</w:t>
            </w:r>
          </w:p>
        </w:tc>
        <w:tc>
          <w:tcPr>
            <w:tcW w:w="1530" w:type="dxa"/>
            <w:shd w:val="clear" w:color="auto" w:fill="auto"/>
            <w:vAlign w:val="center"/>
          </w:tcPr>
          <w:p w14:paraId="0837AAD9"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9" w:right="-27"/>
              <w:rPr>
                <w:rFonts w:ascii="Arial" w:eastAsia="Times New Roman" w:hAnsi="Arial" w:cs="Arial"/>
                <w:noProof/>
                <w:sz w:val="18"/>
                <w:szCs w:val="18"/>
              </w:rPr>
            </w:pPr>
            <w:r w:rsidRPr="00DE1C9A">
              <w:rPr>
                <w:rFonts w:ascii="Arial" w:eastAsia="Times New Roman" w:hAnsi="Arial" w:cs="Arial"/>
                <w:noProof/>
                <w:sz w:val="18"/>
                <w:szCs w:val="18"/>
              </w:rPr>
              <w:t>$ 28,600</w:t>
            </w:r>
          </w:p>
        </w:tc>
        <w:tc>
          <w:tcPr>
            <w:tcW w:w="1620" w:type="dxa"/>
          </w:tcPr>
          <w:p w14:paraId="5AA1F91C"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63" w:right="385"/>
              <w:rPr>
                <w:rFonts w:ascii="Arial" w:eastAsia="Times New Roman" w:hAnsi="Arial" w:cs="Arial"/>
                <w:noProof/>
                <w:color w:val="2E74B5" w:themeColor="accent5" w:themeShade="BF"/>
                <w:sz w:val="18"/>
                <w:szCs w:val="18"/>
              </w:rPr>
            </w:pPr>
            <w:r w:rsidRPr="004E56D5">
              <w:rPr>
                <w:rFonts w:ascii="Arial" w:eastAsia="Times New Roman" w:hAnsi="Arial" w:cs="Arial"/>
                <w:noProof/>
                <w:color w:val="2E74B5" w:themeColor="accent5" w:themeShade="BF"/>
                <w:sz w:val="18"/>
                <w:szCs w:val="18"/>
              </w:rPr>
              <w:t>$ 47,650</w:t>
            </w:r>
          </w:p>
        </w:tc>
        <w:tc>
          <w:tcPr>
            <w:tcW w:w="1530" w:type="dxa"/>
            <w:shd w:val="clear" w:color="auto" w:fill="auto"/>
            <w:vAlign w:val="center"/>
          </w:tcPr>
          <w:p w14:paraId="12DE7C71"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0" w:right="242"/>
              <w:rPr>
                <w:rFonts w:ascii="Arial" w:eastAsia="Times New Roman" w:hAnsi="Arial" w:cs="Arial"/>
                <w:noProof/>
                <w:sz w:val="18"/>
                <w:szCs w:val="18"/>
              </w:rPr>
            </w:pPr>
            <w:r w:rsidRPr="00DE1C9A">
              <w:rPr>
                <w:rFonts w:ascii="Arial" w:eastAsia="Times New Roman" w:hAnsi="Arial" w:cs="Arial"/>
                <w:noProof/>
                <w:sz w:val="18"/>
                <w:szCs w:val="18"/>
              </w:rPr>
              <w:t>$ 57,180</w:t>
            </w:r>
          </w:p>
        </w:tc>
        <w:tc>
          <w:tcPr>
            <w:tcW w:w="1530" w:type="dxa"/>
            <w:shd w:val="clear" w:color="auto" w:fill="auto"/>
            <w:vAlign w:val="center"/>
          </w:tcPr>
          <w:p w14:paraId="7C58C9A6"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174" w:right="69"/>
              <w:rPr>
                <w:rFonts w:ascii="Arial" w:eastAsia="Times New Roman" w:hAnsi="Arial" w:cs="Arial"/>
                <w:noProof/>
                <w:sz w:val="18"/>
                <w:szCs w:val="18"/>
              </w:rPr>
            </w:pPr>
            <w:r w:rsidRPr="004E56D5">
              <w:rPr>
                <w:rFonts w:ascii="Arial" w:eastAsia="Times New Roman" w:hAnsi="Arial" w:cs="Arial"/>
                <w:noProof/>
                <w:sz w:val="18"/>
                <w:szCs w:val="18"/>
              </w:rPr>
              <w:t>$ 76,250</w:t>
            </w:r>
          </w:p>
        </w:tc>
      </w:tr>
      <w:tr w:rsidR="00DE1C9A" w:rsidRPr="00DE1C9A" w14:paraId="786064E1" w14:textId="77777777" w:rsidTr="00D960E4">
        <w:tc>
          <w:tcPr>
            <w:tcW w:w="1885" w:type="dxa"/>
            <w:shd w:val="clear" w:color="auto" w:fill="auto"/>
          </w:tcPr>
          <w:p w14:paraId="3999FC4A" w14:textId="1E135C7B"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350" w:right="385"/>
              <w:jc w:val="center"/>
              <w:rPr>
                <w:rFonts w:ascii="Arial" w:eastAsia="Times New Roman" w:hAnsi="Arial" w:cs="Arial"/>
                <w:noProof/>
                <w:sz w:val="18"/>
                <w:szCs w:val="18"/>
              </w:rPr>
            </w:pPr>
            <w:r w:rsidRPr="00DE1C9A">
              <w:rPr>
                <w:rFonts w:ascii="Arial" w:eastAsia="Times New Roman" w:hAnsi="Arial" w:cs="Arial"/>
                <w:noProof/>
                <w:sz w:val="18"/>
                <w:szCs w:val="18"/>
              </w:rPr>
              <w:t>3</w:t>
            </w:r>
          </w:p>
        </w:tc>
        <w:tc>
          <w:tcPr>
            <w:tcW w:w="1530" w:type="dxa"/>
            <w:shd w:val="clear" w:color="auto" w:fill="auto"/>
            <w:vAlign w:val="center"/>
          </w:tcPr>
          <w:p w14:paraId="637085B6"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9" w:right="-27"/>
              <w:rPr>
                <w:rFonts w:ascii="Arial" w:eastAsia="Times New Roman" w:hAnsi="Arial" w:cs="Arial"/>
                <w:noProof/>
                <w:sz w:val="18"/>
                <w:szCs w:val="18"/>
              </w:rPr>
            </w:pPr>
            <w:r w:rsidRPr="00DE1C9A">
              <w:rPr>
                <w:rFonts w:ascii="Arial" w:eastAsia="Times New Roman" w:hAnsi="Arial" w:cs="Arial"/>
                <w:noProof/>
                <w:sz w:val="18"/>
                <w:szCs w:val="18"/>
              </w:rPr>
              <w:t>$ 32,200</w:t>
            </w:r>
          </w:p>
        </w:tc>
        <w:tc>
          <w:tcPr>
            <w:tcW w:w="1620" w:type="dxa"/>
          </w:tcPr>
          <w:p w14:paraId="6EC6875B"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63" w:right="385"/>
              <w:rPr>
                <w:rFonts w:ascii="Arial" w:eastAsia="Times New Roman" w:hAnsi="Arial" w:cs="Arial"/>
                <w:noProof/>
                <w:color w:val="2E74B5" w:themeColor="accent5" w:themeShade="BF"/>
                <w:sz w:val="18"/>
                <w:szCs w:val="18"/>
              </w:rPr>
            </w:pPr>
            <w:r w:rsidRPr="004E56D5">
              <w:rPr>
                <w:rFonts w:ascii="Arial" w:eastAsia="Times New Roman" w:hAnsi="Arial" w:cs="Arial"/>
                <w:noProof/>
                <w:color w:val="2E74B5" w:themeColor="accent5" w:themeShade="BF"/>
                <w:sz w:val="18"/>
                <w:szCs w:val="18"/>
              </w:rPr>
              <w:t>$ 53,600</w:t>
            </w:r>
          </w:p>
        </w:tc>
        <w:tc>
          <w:tcPr>
            <w:tcW w:w="1530" w:type="dxa"/>
            <w:shd w:val="clear" w:color="auto" w:fill="auto"/>
            <w:vAlign w:val="center"/>
          </w:tcPr>
          <w:p w14:paraId="5143B202"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0" w:right="242"/>
              <w:rPr>
                <w:rFonts w:ascii="Arial" w:eastAsia="Times New Roman" w:hAnsi="Arial" w:cs="Arial"/>
                <w:noProof/>
                <w:sz w:val="18"/>
                <w:szCs w:val="18"/>
              </w:rPr>
            </w:pPr>
            <w:r w:rsidRPr="00DE1C9A">
              <w:rPr>
                <w:rFonts w:ascii="Arial" w:eastAsia="Times New Roman" w:hAnsi="Arial" w:cs="Arial"/>
                <w:noProof/>
                <w:sz w:val="18"/>
                <w:szCs w:val="18"/>
              </w:rPr>
              <w:t>$ 64,320</w:t>
            </w:r>
          </w:p>
        </w:tc>
        <w:tc>
          <w:tcPr>
            <w:tcW w:w="1530" w:type="dxa"/>
            <w:shd w:val="clear" w:color="auto" w:fill="auto"/>
            <w:vAlign w:val="center"/>
          </w:tcPr>
          <w:p w14:paraId="2D10CB9F"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174" w:right="69"/>
              <w:rPr>
                <w:rFonts w:ascii="Arial" w:eastAsia="Times New Roman" w:hAnsi="Arial" w:cs="Arial"/>
                <w:noProof/>
                <w:sz w:val="18"/>
                <w:szCs w:val="18"/>
              </w:rPr>
            </w:pPr>
            <w:r w:rsidRPr="004E56D5">
              <w:rPr>
                <w:rFonts w:ascii="Arial" w:eastAsia="Times New Roman" w:hAnsi="Arial" w:cs="Arial"/>
                <w:noProof/>
                <w:sz w:val="18"/>
                <w:szCs w:val="18"/>
              </w:rPr>
              <w:t>$ 85,800</w:t>
            </w:r>
          </w:p>
        </w:tc>
      </w:tr>
      <w:tr w:rsidR="00DE1C9A" w:rsidRPr="00DE1C9A" w14:paraId="6AC72A9D" w14:textId="77777777" w:rsidTr="00D960E4">
        <w:tc>
          <w:tcPr>
            <w:tcW w:w="1885" w:type="dxa"/>
            <w:shd w:val="clear" w:color="auto" w:fill="auto"/>
          </w:tcPr>
          <w:p w14:paraId="250B0EF1" w14:textId="67CF9041"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350" w:right="385"/>
              <w:jc w:val="center"/>
              <w:rPr>
                <w:rFonts w:ascii="Arial" w:eastAsia="Times New Roman" w:hAnsi="Arial" w:cs="Arial"/>
                <w:noProof/>
                <w:sz w:val="18"/>
                <w:szCs w:val="18"/>
              </w:rPr>
            </w:pPr>
            <w:r w:rsidRPr="00DE1C9A">
              <w:rPr>
                <w:rFonts w:ascii="Arial" w:eastAsia="Times New Roman" w:hAnsi="Arial" w:cs="Arial"/>
                <w:noProof/>
                <w:sz w:val="18"/>
                <w:szCs w:val="18"/>
              </w:rPr>
              <w:t>4</w:t>
            </w:r>
          </w:p>
        </w:tc>
        <w:tc>
          <w:tcPr>
            <w:tcW w:w="1530" w:type="dxa"/>
            <w:shd w:val="clear" w:color="auto" w:fill="auto"/>
            <w:vAlign w:val="center"/>
          </w:tcPr>
          <w:p w14:paraId="3448E920"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9" w:right="-27"/>
              <w:rPr>
                <w:rFonts w:ascii="Arial" w:eastAsia="Times New Roman" w:hAnsi="Arial" w:cs="Arial"/>
                <w:noProof/>
                <w:sz w:val="18"/>
                <w:szCs w:val="18"/>
              </w:rPr>
            </w:pPr>
            <w:r w:rsidRPr="00DE1C9A">
              <w:rPr>
                <w:rFonts w:ascii="Arial" w:eastAsia="Times New Roman" w:hAnsi="Arial" w:cs="Arial"/>
                <w:noProof/>
                <w:sz w:val="18"/>
                <w:szCs w:val="18"/>
              </w:rPr>
              <w:t>$ 35,750</w:t>
            </w:r>
          </w:p>
        </w:tc>
        <w:tc>
          <w:tcPr>
            <w:tcW w:w="1620" w:type="dxa"/>
          </w:tcPr>
          <w:p w14:paraId="6C244597"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63" w:right="385"/>
              <w:rPr>
                <w:rFonts w:ascii="Arial" w:eastAsia="Times New Roman" w:hAnsi="Arial" w:cs="Arial"/>
                <w:noProof/>
                <w:color w:val="2E74B5" w:themeColor="accent5" w:themeShade="BF"/>
                <w:sz w:val="18"/>
                <w:szCs w:val="18"/>
              </w:rPr>
            </w:pPr>
            <w:r w:rsidRPr="004E56D5">
              <w:rPr>
                <w:rFonts w:ascii="Arial" w:eastAsia="Times New Roman" w:hAnsi="Arial" w:cs="Arial"/>
                <w:noProof/>
                <w:color w:val="2E74B5" w:themeColor="accent5" w:themeShade="BF"/>
                <w:sz w:val="18"/>
                <w:szCs w:val="18"/>
              </w:rPr>
              <w:t>$ 59,550</w:t>
            </w:r>
          </w:p>
        </w:tc>
        <w:tc>
          <w:tcPr>
            <w:tcW w:w="1530" w:type="dxa"/>
            <w:shd w:val="clear" w:color="auto" w:fill="auto"/>
            <w:vAlign w:val="center"/>
          </w:tcPr>
          <w:p w14:paraId="468EB14F"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0" w:right="242"/>
              <w:rPr>
                <w:rFonts w:ascii="Arial" w:eastAsia="Times New Roman" w:hAnsi="Arial" w:cs="Arial"/>
                <w:noProof/>
                <w:sz w:val="18"/>
                <w:szCs w:val="18"/>
              </w:rPr>
            </w:pPr>
            <w:r w:rsidRPr="00DE1C9A">
              <w:rPr>
                <w:rFonts w:ascii="Arial" w:eastAsia="Times New Roman" w:hAnsi="Arial" w:cs="Arial"/>
                <w:noProof/>
                <w:sz w:val="18"/>
                <w:szCs w:val="18"/>
              </w:rPr>
              <w:t>$ 71,460</w:t>
            </w:r>
          </w:p>
        </w:tc>
        <w:tc>
          <w:tcPr>
            <w:tcW w:w="1530" w:type="dxa"/>
            <w:shd w:val="clear" w:color="auto" w:fill="auto"/>
            <w:vAlign w:val="center"/>
          </w:tcPr>
          <w:p w14:paraId="6B34FC7D"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174" w:right="69"/>
              <w:rPr>
                <w:rFonts w:ascii="Arial" w:eastAsia="Times New Roman" w:hAnsi="Arial" w:cs="Arial"/>
                <w:noProof/>
                <w:sz w:val="18"/>
                <w:szCs w:val="18"/>
              </w:rPr>
            </w:pPr>
            <w:r w:rsidRPr="004E56D5">
              <w:rPr>
                <w:rFonts w:ascii="Arial" w:eastAsia="Times New Roman" w:hAnsi="Arial" w:cs="Arial"/>
                <w:noProof/>
                <w:sz w:val="18"/>
                <w:szCs w:val="18"/>
              </w:rPr>
              <w:t>$ 95,300</w:t>
            </w:r>
          </w:p>
        </w:tc>
      </w:tr>
      <w:tr w:rsidR="00DE1C9A" w:rsidRPr="00DE1C9A" w14:paraId="4D985960" w14:textId="77777777" w:rsidTr="00D960E4">
        <w:tc>
          <w:tcPr>
            <w:tcW w:w="1885" w:type="dxa"/>
            <w:shd w:val="clear" w:color="auto" w:fill="auto"/>
          </w:tcPr>
          <w:p w14:paraId="75BAB5C1" w14:textId="20DE08F3"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350" w:right="385"/>
              <w:jc w:val="center"/>
              <w:rPr>
                <w:rFonts w:ascii="Arial" w:eastAsia="Times New Roman" w:hAnsi="Arial" w:cs="Arial"/>
                <w:noProof/>
                <w:sz w:val="18"/>
                <w:szCs w:val="18"/>
              </w:rPr>
            </w:pPr>
            <w:r w:rsidRPr="00DE1C9A">
              <w:rPr>
                <w:rFonts w:ascii="Arial" w:eastAsia="Times New Roman" w:hAnsi="Arial" w:cs="Arial"/>
                <w:noProof/>
                <w:sz w:val="18"/>
                <w:szCs w:val="18"/>
              </w:rPr>
              <w:t>5</w:t>
            </w:r>
          </w:p>
        </w:tc>
        <w:tc>
          <w:tcPr>
            <w:tcW w:w="1530" w:type="dxa"/>
            <w:shd w:val="clear" w:color="auto" w:fill="auto"/>
            <w:vAlign w:val="center"/>
          </w:tcPr>
          <w:p w14:paraId="16DB9C89"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9" w:right="-27"/>
              <w:rPr>
                <w:rFonts w:ascii="Arial" w:eastAsia="Times New Roman" w:hAnsi="Arial" w:cs="Arial"/>
                <w:noProof/>
                <w:sz w:val="18"/>
                <w:szCs w:val="18"/>
              </w:rPr>
            </w:pPr>
            <w:r w:rsidRPr="00DE1C9A">
              <w:rPr>
                <w:rFonts w:ascii="Arial" w:eastAsia="Times New Roman" w:hAnsi="Arial" w:cs="Arial"/>
                <w:noProof/>
                <w:sz w:val="18"/>
                <w:szCs w:val="18"/>
              </w:rPr>
              <w:t>$ 38,650</w:t>
            </w:r>
          </w:p>
        </w:tc>
        <w:tc>
          <w:tcPr>
            <w:tcW w:w="1620" w:type="dxa"/>
          </w:tcPr>
          <w:p w14:paraId="0210EB25"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63" w:right="385"/>
              <w:rPr>
                <w:rFonts w:ascii="Arial" w:eastAsia="Times New Roman" w:hAnsi="Arial" w:cs="Arial"/>
                <w:noProof/>
                <w:color w:val="2E74B5" w:themeColor="accent5" w:themeShade="BF"/>
                <w:sz w:val="18"/>
                <w:szCs w:val="18"/>
              </w:rPr>
            </w:pPr>
            <w:r w:rsidRPr="004E56D5">
              <w:rPr>
                <w:rFonts w:ascii="Arial" w:eastAsia="Times New Roman" w:hAnsi="Arial" w:cs="Arial"/>
                <w:noProof/>
                <w:color w:val="2E74B5" w:themeColor="accent5" w:themeShade="BF"/>
                <w:sz w:val="18"/>
                <w:szCs w:val="18"/>
              </w:rPr>
              <w:t>$ 64,350</w:t>
            </w:r>
          </w:p>
        </w:tc>
        <w:tc>
          <w:tcPr>
            <w:tcW w:w="1530" w:type="dxa"/>
            <w:shd w:val="clear" w:color="auto" w:fill="auto"/>
            <w:vAlign w:val="center"/>
          </w:tcPr>
          <w:p w14:paraId="5E19A6D5"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0" w:right="242"/>
              <w:rPr>
                <w:rFonts w:ascii="Arial" w:eastAsia="Times New Roman" w:hAnsi="Arial" w:cs="Arial"/>
                <w:noProof/>
                <w:sz w:val="18"/>
                <w:szCs w:val="18"/>
              </w:rPr>
            </w:pPr>
            <w:r w:rsidRPr="00DE1C9A">
              <w:rPr>
                <w:rFonts w:ascii="Arial" w:eastAsia="Times New Roman" w:hAnsi="Arial" w:cs="Arial"/>
                <w:noProof/>
                <w:sz w:val="18"/>
                <w:szCs w:val="18"/>
              </w:rPr>
              <w:t>$ 77,220</w:t>
            </w:r>
          </w:p>
        </w:tc>
        <w:tc>
          <w:tcPr>
            <w:tcW w:w="1530" w:type="dxa"/>
            <w:shd w:val="clear" w:color="auto" w:fill="auto"/>
            <w:vAlign w:val="center"/>
          </w:tcPr>
          <w:p w14:paraId="192222A8"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174" w:right="69"/>
              <w:rPr>
                <w:rFonts w:ascii="Arial" w:eastAsia="Times New Roman" w:hAnsi="Arial" w:cs="Arial"/>
                <w:noProof/>
                <w:sz w:val="18"/>
                <w:szCs w:val="18"/>
              </w:rPr>
            </w:pPr>
            <w:r w:rsidRPr="004E56D5">
              <w:rPr>
                <w:rFonts w:ascii="Arial" w:eastAsia="Times New Roman" w:hAnsi="Arial" w:cs="Arial"/>
                <w:noProof/>
                <w:sz w:val="18"/>
                <w:szCs w:val="18"/>
              </w:rPr>
              <w:t>$ 102,950</w:t>
            </w:r>
          </w:p>
        </w:tc>
      </w:tr>
      <w:tr w:rsidR="00DE1C9A" w:rsidRPr="00DE1C9A" w14:paraId="02299E95" w14:textId="77777777" w:rsidTr="00D960E4">
        <w:tc>
          <w:tcPr>
            <w:tcW w:w="1885" w:type="dxa"/>
            <w:shd w:val="clear" w:color="auto" w:fill="auto"/>
          </w:tcPr>
          <w:p w14:paraId="68A9A99D" w14:textId="010A0502"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350" w:right="385"/>
              <w:jc w:val="center"/>
              <w:rPr>
                <w:rFonts w:ascii="Arial" w:eastAsia="Times New Roman" w:hAnsi="Arial" w:cs="Arial"/>
                <w:noProof/>
                <w:sz w:val="18"/>
                <w:szCs w:val="18"/>
              </w:rPr>
            </w:pPr>
            <w:r w:rsidRPr="00DE1C9A">
              <w:rPr>
                <w:rFonts w:ascii="Arial" w:eastAsia="Times New Roman" w:hAnsi="Arial" w:cs="Arial"/>
                <w:noProof/>
                <w:sz w:val="18"/>
                <w:szCs w:val="18"/>
              </w:rPr>
              <w:t>6</w:t>
            </w:r>
          </w:p>
        </w:tc>
        <w:tc>
          <w:tcPr>
            <w:tcW w:w="1530" w:type="dxa"/>
            <w:shd w:val="clear" w:color="auto" w:fill="auto"/>
            <w:vAlign w:val="center"/>
          </w:tcPr>
          <w:p w14:paraId="4FDCE1E6"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9" w:right="-27"/>
              <w:rPr>
                <w:rFonts w:ascii="Arial" w:eastAsia="Times New Roman" w:hAnsi="Arial" w:cs="Arial"/>
                <w:noProof/>
                <w:sz w:val="18"/>
                <w:szCs w:val="18"/>
              </w:rPr>
            </w:pPr>
            <w:r w:rsidRPr="00DE1C9A">
              <w:rPr>
                <w:rFonts w:ascii="Arial" w:eastAsia="Times New Roman" w:hAnsi="Arial" w:cs="Arial"/>
                <w:noProof/>
                <w:sz w:val="18"/>
                <w:szCs w:val="18"/>
              </w:rPr>
              <w:t>$ 41,500</w:t>
            </w:r>
          </w:p>
        </w:tc>
        <w:tc>
          <w:tcPr>
            <w:tcW w:w="1620" w:type="dxa"/>
          </w:tcPr>
          <w:p w14:paraId="67D303AD"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63" w:right="385"/>
              <w:rPr>
                <w:rFonts w:ascii="Arial" w:eastAsia="Times New Roman" w:hAnsi="Arial" w:cs="Arial"/>
                <w:noProof/>
                <w:color w:val="2E74B5" w:themeColor="accent5" w:themeShade="BF"/>
                <w:sz w:val="18"/>
                <w:szCs w:val="18"/>
              </w:rPr>
            </w:pPr>
            <w:r w:rsidRPr="004E56D5">
              <w:rPr>
                <w:rFonts w:ascii="Arial" w:eastAsia="Times New Roman" w:hAnsi="Arial" w:cs="Arial"/>
                <w:noProof/>
                <w:color w:val="2E74B5" w:themeColor="accent5" w:themeShade="BF"/>
                <w:sz w:val="18"/>
                <w:szCs w:val="18"/>
              </w:rPr>
              <w:t>$ 69,100</w:t>
            </w:r>
          </w:p>
        </w:tc>
        <w:tc>
          <w:tcPr>
            <w:tcW w:w="1530" w:type="dxa"/>
            <w:shd w:val="clear" w:color="auto" w:fill="auto"/>
            <w:vAlign w:val="center"/>
          </w:tcPr>
          <w:p w14:paraId="2540FCDC"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0" w:right="242"/>
              <w:rPr>
                <w:rFonts w:ascii="Arial" w:eastAsia="Times New Roman" w:hAnsi="Arial" w:cs="Arial"/>
                <w:noProof/>
                <w:sz w:val="18"/>
                <w:szCs w:val="18"/>
              </w:rPr>
            </w:pPr>
            <w:r w:rsidRPr="00DE1C9A">
              <w:rPr>
                <w:rFonts w:ascii="Arial" w:eastAsia="Times New Roman" w:hAnsi="Arial" w:cs="Arial"/>
                <w:noProof/>
                <w:sz w:val="18"/>
                <w:szCs w:val="18"/>
              </w:rPr>
              <w:t>$ 82,920</w:t>
            </w:r>
          </w:p>
        </w:tc>
        <w:tc>
          <w:tcPr>
            <w:tcW w:w="1530" w:type="dxa"/>
            <w:shd w:val="clear" w:color="auto" w:fill="auto"/>
            <w:vAlign w:val="center"/>
          </w:tcPr>
          <w:p w14:paraId="493144CF"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174" w:right="69"/>
              <w:rPr>
                <w:rFonts w:ascii="Arial" w:eastAsia="Times New Roman" w:hAnsi="Arial" w:cs="Arial"/>
                <w:noProof/>
                <w:sz w:val="18"/>
                <w:szCs w:val="18"/>
              </w:rPr>
            </w:pPr>
            <w:r w:rsidRPr="004E56D5">
              <w:rPr>
                <w:rFonts w:ascii="Arial" w:eastAsia="Times New Roman" w:hAnsi="Arial" w:cs="Arial"/>
                <w:noProof/>
                <w:sz w:val="18"/>
                <w:szCs w:val="18"/>
              </w:rPr>
              <w:t>$ 110,550</w:t>
            </w:r>
          </w:p>
        </w:tc>
      </w:tr>
      <w:tr w:rsidR="00DE1C9A" w:rsidRPr="00DE1C9A" w14:paraId="72D2BFAF" w14:textId="77777777" w:rsidTr="00D960E4">
        <w:tc>
          <w:tcPr>
            <w:tcW w:w="1885" w:type="dxa"/>
            <w:tcBorders>
              <w:bottom w:val="single" w:sz="4" w:space="0" w:color="auto"/>
            </w:tcBorders>
            <w:shd w:val="clear" w:color="auto" w:fill="auto"/>
          </w:tcPr>
          <w:p w14:paraId="11B56464" w14:textId="786ED013"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350" w:right="385"/>
              <w:jc w:val="center"/>
              <w:rPr>
                <w:rFonts w:ascii="Arial" w:eastAsia="Times New Roman" w:hAnsi="Arial" w:cs="Arial"/>
                <w:noProof/>
                <w:sz w:val="18"/>
                <w:szCs w:val="18"/>
              </w:rPr>
            </w:pPr>
            <w:r w:rsidRPr="00DE1C9A">
              <w:rPr>
                <w:rFonts w:ascii="Arial" w:eastAsia="Times New Roman" w:hAnsi="Arial" w:cs="Arial"/>
                <w:noProof/>
                <w:sz w:val="18"/>
                <w:szCs w:val="18"/>
              </w:rPr>
              <w:t>7</w:t>
            </w:r>
          </w:p>
        </w:tc>
        <w:tc>
          <w:tcPr>
            <w:tcW w:w="1530" w:type="dxa"/>
            <w:tcBorders>
              <w:bottom w:val="single" w:sz="4" w:space="0" w:color="auto"/>
            </w:tcBorders>
            <w:shd w:val="clear" w:color="auto" w:fill="auto"/>
            <w:vAlign w:val="center"/>
          </w:tcPr>
          <w:p w14:paraId="76D914E3"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9" w:right="-27"/>
              <w:rPr>
                <w:rFonts w:ascii="Arial" w:eastAsia="Times New Roman" w:hAnsi="Arial" w:cs="Arial"/>
                <w:noProof/>
                <w:sz w:val="18"/>
                <w:szCs w:val="18"/>
              </w:rPr>
            </w:pPr>
            <w:r w:rsidRPr="00DE1C9A">
              <w:rPr>
                <w:rFonts w:ascii="Arial" w:eastAsia="Times New Roman" w:hAnsi="Arial" w:cs="Arial"/>
                <w:noProof/>
                <w:sz w:val="18"/>
                <w:szCs w:val="18"/>
              </w:rPr>
              <w:t>$ 44,350</w:t>
            </w:r>
          </w:p>
        </w:tc>
        <w:tc>
          <w:tcPr>
            <w:tcW w:w="1620" w:type="dxa"/>
            <w:tcBorders>
              <w:bottom w:val="single" w:sz="4" w:space="0" w:color="auto"/>
            </w:tcBorders>
          </w:tcPr>
          <w:p w14:paraId="01034107"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63" w:right="385"/>
              <w:rPr>
                <w:rFonts w:ascii="Arial" w:eastAsia="Times New Roman" w:hAnsi="Arial" w:cs="Arial"/>
                <w:noProof/>
                <w:color w:val="2E74B5" w:themeColor="accent5" w:themeShade="BF"/>
                <w:sz w:val="18"/>
                <w:szCs w:val="18"/>
              </w:rPr>
            </w:pPr>
            <w:r w:rsidRPr="004E56D5">
              <w:rPr>
                <w:rFonts w:ascii="Arial" w:eastAsia="Times New Roman" w:hAnsi="Arial" w:cs="Arial"/>
                <w:noProof/>
                <w:color w:val="2E74B5" w:themeColor="accent5" w:themeShade="BF"/>
                <w:sz w:val="18"/>
                <w:szCs w:val="18"/>
              </w:rPr>
              <w:t>$ 73,850</w:t>
            </w:r>
          </w:p>
        </w:tc>
        <w:tc>
          <w:tcPr>
            <w:tcW w:w="1530" w:type="dxa"/>
            <w:tcBorders>
              <w:bottom w:val="single" w:sz="4" w:space="0" w:color="auto"/>
            </w:tcBorders>
            <w:shd w:val="clear" w:color="auto" w:fill="auto"/>
            <w:vAlign w:val="center"/>
          </w:tcPr>
          <w:p w14:paraId="74E2670E"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0" w:right="242"/>
              <w:rPr>
                <w:rFonts w:ascii="Arial" w:eastAsia="Times New Roman" w:hAnsi="Arial" w:cs="Arial"/>
                <w:noProof/>
                <w:sz w:val="18"/>
                <w:szCs w:val="18"/>
              </w:rPr>
            </w:pPr>
            <w:r w:rsidRPr="00DE1C9A">
              <w:rPr>
                <w:rFonts w:ascii="Arial" w:eastAsia="Times New Roman" w:hAnsi="Arial" w:cs="Arial"/>
                <w:noProof/>
                <w:sz w:val="18"/>
                <w:szCs w:val="18"/>
              </w:rPr>
              <w:t>$ 88,620</w:t>
            </w:r>
          </w:p>
        </w:tc>
        <w:tc>
          <w:tcPr>
            <w:tcW w:w="1530" w:type="dxa"/>
            <w:tcBorders>
              <w:bottom w:val="single" w:sz="4" w:space="0" w:color="auto"/>
            </w:tcBorders>
            <w:shd w:val="clear" w:color="auto" w:fill="auto"/>
            <w:vAlign w:val="center"/>
          </w:tcPr>
          <w:p w14:paraId="2C988929"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174" w:right="69"/>
              <w:rPr>
                <w:rFonts w:ascii="Arial" w:eastAsia="Times New Roman" w:hAnsi="Arial" w:cs="Arial"/>
                <w:noProof/>
                <w:sz w:val="18"/>
                <w:szCs w:val="18"/>
              </w:rPr>
            </w:pPr>
            <w:r w:rsidRPr="004E56D5">
              <w:rPr>
                <w:rFonts w:ascii="Arial" w:eastAsia="Times New Roman" w:hAnsi="Arial" w:cs="Arial"/>
                <w:noProof/>
                <w:sz w:val="18"/>
                <w:szCs w:val="18"/>
              </w:rPr>
              <w:t>$ 118,200</w:t>
            </w:r>
          </w:p>
        </w:tc>
      </w:tr>
      <w:tr w:rsidR="00DE1C9A" w:rsidRPr="00DE1C9A" w14:paraId="2BBC5D44" w14:textId="77777777" w:rsidTr="00D960E4">
        <w:tc>
          <w:tcPr>
            <w:tcW w:w="1885" w:type="dxa"/>
            <w:tcBorders>
              <w:bottom w:val="single" w:sz="4" w:space="0" w:color="auto"/>
            </w:tcBorders>
            <w:shd w:val="clear" w:color="auto" w:fill="auto"/>
          </w:tcPr>
          <w:p w14:paraId="1A109BF4" w14:textId="4E316B81"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350" w:right="385"/>
              <w:jc w:val="center"/>
              <w:rPr>
                <w:rFonts w:ascii="Arial" w:eastAsia="Times New Roman" w:hAnsi="Arial" w:cs="Arial"/>
                <w:noProof/>
                <w:sz w:val="18"/>
                <w:szCs w:val="18"/>
              </w:rPr>
            </w:pPr>
            <w:r w:rsidRPr="00DE1C9A">
              <w:rPr>
                <w:rFonts w:ascii="Arial" w:eastAsia="Times New Roman" w:hAnsi="Arial" w:cs="Arial"/>
                <w:noProof/>
                <w:sz w:val="18"/>
                <w:szCs w:val="18"/>
              </w:rPr>
              <w:t>8</w:t>
            </w:r>
          </w:p>
        </w:tc>
        <w:tc>
          <w:tcPr>
            <w:tcW w:w="1530" w:type="dxa"/>
            <w:tcBorders>
              <w:bottom w:val="single" w:sz="4" w:space="0" w:color="auto"/>
            </w:tcBorders>
            <w:shd w:val="clear" w:color="auto" w:fill="auto"/>
            <w:vAlign w:val="center"/>
          </w:tcPr>
          <w:p w14:paraId="0A3BB164"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9" w:right="-27"/>
              <w:rPr>
                <w:rFonts w:ascii="Arial" w:eastAsia="Times New Roman" w:hAnsi="Arial" w:cs="Arial"/>
                <w:noProof/>
                <w:sz w:val="18"/>
                <w:szCs w:val="18"/>
              </w:rPr>
            </w:pPr>
            <w:r w:rsidRPr="00DE1C9A">
              <w:rPr>
                <w:rFonts w:ascii="Arial" w:eastAsia="Times New Roman" w:hAnsi="Arial" w:cs="Arial"/>
                <w:noProof/>
                <w:sz w:val="18"/>
                <w:szCs w:val="18"/>
              </w:rPr>
              <w:t>$ 47,200</w:t>
            </w:r>
          </w:p>
        </w:tc>
        <w:tc>
          <w:tcPr>
            <w:tcW w:w="1620" w:type="dxa"/>
            <w:tcBorders>
              <w:bottom w:val="single" w:sz="4" w:space="0" w:color="auto"/>
            </w:tcBorders>
          </w:tcPr>
          <w:p w14:paraId="2F110353"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63" w:right="385"/>
              <w:rPr>
                <w:rFonts w:ascii="Arial" w:eastAsia="Times New Roman" w:hAnsi="Arial" w:cs="Arial"/>
                <w:noProof/>
                <w:color w:val="2E74B5" w:themeColor="accent5" w:themeShade="BF"/>
                <w:sz w:val="18"/>
                <w:szCs w:val="18"/>
              </w:rPr>
            </w:pPr>
            <w:r w:rsidRPr="004E56D5">
              <w:rPr>
                <w:rFonts w:ascii="Arial" w:eastAsia="Times New Roman" w:hAnsi="Arial" w:cs="Arial"/>
                <w:noProof/>
                <w:color w:val="2E74B5" w:themeColor="accent5" w:themeShade="BF"/>
                <w:sz w:val="18"/>
                <w:szCs w:val="18"/>
              </w:rPr>
              <w:t>$ 78,650</w:t>
            </w:r>
          </w:p>
        </w:tc>
        <w:tc>
          <w:tcPr>
            <w:tcW w:w="1530" w:type="dxa"/>
            <w:tcBorders>
              <w:bottom w:val="single" w:sz="4" w:space="0" w:color="auto"/>
            </w:tcBorders>
            <w:shd w:val="clear" w:color="auto" w:fill="auto"/>
            <w:vAlign w:val="center"/>
          </w:tcPr>
          <w:p w14:paraId="3AB95142" w14:textId="77777777" w:rsidR="00DE1C9A" w:rsidRPr="00DE1C9A" w:rsidRDefault="00DE1C9A" w:rsidP="00D960E4">
            <w:pPr>
              <w:widowControl w:val="0"/>
              <w:tabs>
                <w:tab w:val="left" w:pos="-432"/>
                <w:tab w:val="left" w:pos="288"/>
                <w:tab w:val="left" w:pos="100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250" w:right="242"/>
              <w:rPr>
                <w:rFonts w:ascii="Arial" w:eastAsia="Times New Roman" w:hAnsi="Arial" w:cs="Arial"/>
                <w:noProof/>
                <w:sz w:val="18"/>
                <w:szCs w:val="18"/>
              </w:rPr>
            </w:pPr>
            <w:r w:rsidRPr="00DE1C9A">
              <w:rPr>
                <w:rFonts w:ascii="Arial" w:eastAsia="Times New Roman" w:hAnsi="Arial" w:cs="Arial"/>
                <w:noProof/>
                <w:sz w:val="18"/>
                <w:szCs w:val="18"/>
              </w:rPr>
              <w:t>$ 94,380</w:t>
            </w:r>
          </w:p>
        </w:tc>
        <w:tc>
          <w:tcPr>
            <w:tcW w:w="1530" w:type="dxa"/>
            <w:tcBorders>
              <w:bottom w:val="single" w:sz="4" w:space="0" w:color="auto"/>
            </w:tcBorders>
            <w:shd w:val="clear" w:color="auto" w:fill="auto"/>
            <w:vAlign w:val="center"/>
          </w:tcPr>
          <w:p w14:paraId="726F1D1A" w14:textId="77777777" w:rsidR="00DE1C9A" w:rsidRPr="004E56D5" w:rsidRDefault="00DE1C9A" w:rsidP="00D960E4">
            <w:pPr>
              <w:widowControl w:val="0"/>
              <w:tabs>
                <w:tab w:val="left" w:pos="-432"/>
                <w:tab w:val="left" w:pos="288"/>
                <w:tab w:val="left" w:pos="1728"/>
                <w:tab w:val="left" w:pos="2448"/>
                <w:tab w:val="left" w:pos="3168"/>
                <w:tab w:val="left" w:pos="3888"/>
                <w:tab w:val="left" w:pos="4608"/>
                <w:tab w:val="left" w:pos="5328"/>
                <w:tab w:val="left" w:pos="6768"/>
                <w:tab w:val="left" w:pos="7488"/>
                <w:tab w:val="left" w:pos="7560"/>
                <w:tab w:val="left" w:pos="8208"/>
                <w:tab w:val="left" w:pos="9270"/>
                <w:tab w:val="left" w:pos="9810"/>
                <w:tab w:val="left" w:pos="10368"/>
              </w:tabs>
              <w:autoSpaceDE w:val="0"/>
              <w:autoSpaceDN w:val="0"/>
              <w:adjustRightInd w:val="0"/>
              <w:spacing w:after="0" w:line="240" w:lineRule="auto"/>
              <w:ind w:left="174" w:right="69"/>
              <w:rPr>
                <w:rFonts w:ascii="Arial" w:eastAsia="Times New Roman" w:hAnsi="Arial" w:cs="Arial"/>
                <w:noProof/>
                <w:sz w:val="18"/>
                <w:szCs w:val="18"/>
              </w:rPr>
            </w:pPr>
            <w:r w:rsidRPr="004E56D5">
              <w:rPr>
                <w:rFonts w:ascii="Arial" w:eastAsia="Times New Roman" w:hAnsi="Arial" w:cs="Arial"/>
                <w:noProof/>
                <w:sz w:val="18"/>
                <w:szCs w:val="18"/>
              </w:rPr>
              <w:t>$ 125,800</w:t>
            </w:r>
          </w:p>
        </w:tc>
      </w:tr>
      <w:tr w:rsidR="00D960E4" w:rsidRPr="00DE1C9A" w14:paraId="6B27B061" w14:textId="77777777" w:rsidTr="00D960E4">
        <w:trPr>
          <w:trHeight w:val="89"/>
        </w:trPr>
        <w:tc>
          <w:tcPr>
            <w:tcW w:w="8095" w:type="dxa"/>
            <w:gridSpan w:val="5"/>
            <w:tcBorders>
              <w:top w:val="single" w:sz="4" w:space="0" w:color="auto"/>
              <w:left w:val="nil"/>
              <w:bottom w:val="nil"/>
              <w:right w:val="nil"/>
            </w:tcBorders>
            <w:shd w:val="clear" w:color="auto" w:fill="auto"/>
          </w:tcPr>
          <w:p w14:paraId="6DA84338" w14:textId="53DB7F7F" w:rsidR="00D960E4" w:rsidRPr="00D960E4" w:rsidRDefault="00D960E4" w:rsidP="00D960E4">
            <w:pPr>
              <w:spacing w:after="0" w:line="240" w:lineRule="auto"/>
              <w:rPr>
                <w:color w:val="808080" w:themeColor="background1" w:themeShade="80"/>
                <w:sz w:val="14"/>
                <w:szCs w:val="14"/>
              </w:rPr>
            </w:pPr>
            <w:r>
              <w:rPr>
                <w:color w:val="808080" w:themeColor="background1" w:themeShade="80"/>
                <w:sz w:val="14"/>
                <w:szCs w:val="14"/>
              </w:rPr>
              <w:t>2022 I</w:t>
            </w:r>
            <w:r w:rsidRPr="00D70365">
              <w:rPr>
                <w:color w:val="808080" w:themeColor="background1" w:themeShade="80"/>
                <w:sz w:val="14"/>
                <w:szCs w:val="14"/>
              </w:rPr>
              <w:t>ncome Limits</w:t>
            </w:r>
            <w:r>
              <w:rPr>
                <w:color w:val="808080" w:themeColor="background1" w:themeShade="80"/>
                <w:sz w:val="14"/>
                <w:szCs w:val="14"/>
              </w:rPr>
              <w:t xml:space="preserve"> (effective June 15, 2022)</w:t>
            </w:r>
            <w:r>
              <w:t xml:space="preserve"> </w:t>
            </w:r>
            <w:hyperlink r:id="rId10" w:history="1">
              <w:r w:rsidRPr="00D960E4">
                <w:rPr>
                  <w:rStyle w:val="Hyperlink"/>
                  <w:sz w:val="12"/>
                  <w:szCs w:val="12"/>
                </w:rPr>
                <w:t>https://www.huduser.gov/portal/datasets/home-datasets/files/HOME_IncomeLmts_State_CA_2022.pdf</w:t>
              </w:r>
            </w:hyperlink>
            <w:r w:rsidRPr="00D960E4">
              <w:rPr>
                <w:color w:val="808080" w:themeColor="background1" w:themeShade="80"/>
                <w:sz w:val="12"/>
                <w:szCs w:val="12"/>
              </w:rPr>
              <w:t xml:space="preserve"> </w:t>
            </w:r>
          </w:p>
        </w:tc>
      </w:tr>
    </w:tbl>
    <w:p w14:paraId="4C13FFA4" w14:textId="087E6AA4" w:rsidR="007A3C6F" w:rsidRPr="007A3C6F" w:rsidRDefault="007A3C6F" w:rsidP="007A3C6F">
      <w:pPr>
        <w:pStyle w:val="Heading1"/>
      </w:pPr>
      <w:bookmarkStart w:id="5" w:name="_Toc132207597"/>
      <w:r w:rsidRPr="007A3C6F">
        <w:t xml:space="preserve">Section III </w:t>
      </w:r>
      <w:r w:rsidR="004E56D5" w:rsidRPr="00004340">
        <w:t>–</w:t>
      </w:r>
      <w:r w:rsidRPr="007A3C6F">
        <w:t xml:space="preserve"> Ineligible Participants</w:t>
      </w:r>
      <w:bookmarkEnd w:id="5"/>
      <w:r w:rsidRPr="007A3C6F">
        <w:t xml:space="preserve"> </w:t>
      </w:r>
    </w:p>
    <w:p w14:paraId="364325D9" w14:textId="4638918F" w:rsidR="007A3C6F" w:rsidRDefault="007A3C6F" w:rsidP="007A3C6F">
      <w:proofErr w:type="gramStart"/>
      <w:r>
        <w:t>For the purpose of</w:t>
      </w:r>
      <w:proofErr w:type="gramEnd"/>
      <w:r>
        <w:t xml:space="preserve"> this program, the following will not be accepted: </w:t>
      </w:r>
    </w:p>
    <w:p w14:paraId="490FC58E" w14:textId="7EC76F54" w:rsidR="007A3C6F" w:rsidRDefault="007A3C6F" w:rsidP="00D45384">
      <w:pPr>
        <w:pStyle w:val="ListParagraph"/>
        <w:numPr>
          <w:ilvl w:val="0"/>
          <w:numId w:val="44"/>
        </w:numPr>
        <w:ind w:left="720" w:hanging="360"/>
      </w:pPr>
      <w:r>
        <w:t>Applications submitted by non-household members.</w:t>
      </w:r>
    </w:p>
    <w:p w14:paraId="7D1ABC9D" w14:textId="644A9EDB" w:rsidR="007A3C6F" w:rsidRPr="004C44D9" w:rsidRDefault="007A3C6F" w:rsidP="00D45384">
      <w:pPr>
        <w:pStyle w:val="ListParagraph"/>
        <w:numPr>
          <w:ilvl w:val="0"/>
          <w:numId w:val="44"/>
        </w:numPr>
        <w:ind w:left="720" w:hanging="360"/>
        <w:rPr>
          <w:b/>
          <w:bCs/>
          <w:u w:val="single"/>
        </w:rPr>
      </w:pPr>
      <w:r>
        <w:lastRenderedPageBreak/>
        <w:t xml:space="preserve">Tenants </w:t>
      </w:r>
      <w:r w:rsidR="0010591A">
        <w:t xml:space="preserve">who </w:t>
      </w:r>
      <w:r>
        <w:t xml:space="preserve">are in violation of lease agreements </w:t>
      </w:r>
      <w:r w:rsidR="00007798">
        <w:t xml:space="preserve">and/or in the process of eviction </w:t>
      </w:r>
      <w:r w:rsidR="00007798" w:rsidRPr="004C44D9">
        <w:rPr>
          <w:b/>
          <w:bCs/>
          <w:u w:val="single"/>
        </w:rPr>
        <w:t>for reasons other than past due rent.</w:t>
      </w:r>
    </w:p>
    <w:p w14:paraId="1B405EBD" w14:textId="5CD576CE" w:rsidR="007A3C6F" w:rsidRDefault="007A3C6F" w:rsidP="004E56D5">
      <w:pPr>
        <w:pStyle w:val="ListParagraph"/>
        <w:numPr>
          <w:ilvl w:val="0"/>
          <w:numId w:val="44"/>
        </w:numPr>
        <w:ind w:left="720" w:hanging="360"/>
      </w:pPr>
      <w:r>
        <w:t>Tenants</w:t>
      </w:r>
      <w:r w:rsidR="0010591A">
        <w:t xml:space="preserve"> who</w:t>
      </w:r>
      <w:r>
        <w:t xml:space="preserve"> owe </w:t>
      </w:r>
      <w:r w:rsidR="00397F91">
        <w:t xml:space="preserve">more than </w:t>
      </w:r>
      <w:r>
        <w:t xml:space="preserve">the maximum </w:t>
      </w:r>
      <w:r w:rsidR="00E439AC">
        <w:t xml:space="preserve">allowable </w:t>
      </w:r>
      <w:r w:rsidR="00397F91">
        <w:t xml:space="preserve">amount </w:t>
      </w:r>
      <w:r w:rsidR="00E439AC">
        <w:t>under</w:t>
      </w:r>
      <w:r>
        <w:t xml:space="preserve"> this </w:t>
      </w:r>
      <w:proofErr w:type="gramStart"/>
      <w:r>
        <w:t>Program</w:t>
      </w:r>
      <w:r w:rsidR="004C44D9">
        <w:t xml:space="preserve">, </w:t>
      </w:r>
      <w:r w:rsidR="004C44D9" w:rsidRPr="004C44D9">
        <w:rPr>
          <w:i/>
          <w:iCs/>
        </w:rPr>
        <w:t>unless</w:t>
      </w:r>
      <w:proofErr w:type="gramEnd"/>
      <w:r w:rsidR="004C44D9" w:rsidRPr="004C44D9">
        <w:rPr>
          <w:i/>
          <w:iCs/>
        </w:rPr>
        <w:t xml:space="preserve"> the applicant can demonstrate ability to pay remaining rent balance. </w:t>
      </w:r>
    </w:p>
    <w:p w14:paraId="5F72610B" w14:textId="628507CD" w:rsidR="007A3C6F" w:rsidRDefault="007A3C6F" w:rsidP="00D45384">
      <w:pPr>
        <w:pStyle w:val="ListParagraph"/>
        <w:numPr>
          <w:ilvl w:val="0"/>
          <w:numId w:val="44"/>
        </w:numPr>
        <w:ind w:left="720" w:hanging="360"/>
      </w:pPr>
      <w:r>
        <w:t>Tenants</w:t>
      </w:r>
      <w:r w:rsidR="0035166F">
        <w:t xml:space="preserve"> </w:t>
      </w:r>
      <w:r w:rsidR="00E439AC">
        <w:t>receiving</w:t>
      </w:r>
      <w:r>
        <w:t xml:space="preserve"> any long-term rental subsidies, such as Section 8 Housing Choice Voucher.</w:t>
      </w:r>
    </w:p>
    <w:p w14:paraId="6595599A" w14:textId="77777777" w:rsidR="005F49EF" w:rsidRDefault="005F49EF" w:rsidP="005F49EF">
      <w:pPr>
        <w:pStyle w:val="Heading1"/>
      </w:pPr>
      <w:bookmarkStart w:id="6" w:name="_Toc132207598"/>
      <w:r>
        <w:t>Section IV – Required Documentation</w:t>
      </w:r>
      <w:bookmarkEnd w:id="6"/>
    </w:p>
    <w:p w14:paraId="0DFFA3C1" w14:textId="04E81676" w:rsidR="005F49EF" w:rsidRDefault="005F49EF" w:rsidP="005F49EF">
      <w:r w:rsidRPr="005F49EF">
        <w:t>For an application to be considered complete, all listed documents must be submitted</w:t>
      </w:r>
      <w:r>
        <w:t xml:space="preserve"> by </w:t>
      </w:r>
      <w:r w:rsidR="007F4447">
        <w:t>the applicant</w:t>
      </w:r>
      <w:r w:rsidRPr="005F49EF">
        <w:t>.</w:t>
      </w:r>
    </w:p>
    <w:p w14:paraId="67564A08" w14:textId="622DABDD" w:rsidR="005F49EF" w:rsidRDefault="005F49EF" w:rsidP="005F49EF">
      <w:pPr>
        <w:pStyle w:val="ListParagraph"/>
        <w:numPr>
          <w:ilvl w:val="0"/>
          <w:numId w:val="38"/>
        </w:numPr>
      </w:pPr>
      <w:r>
        <w:t>Complete Application</w:t>
      </w:r>
    </w:p>
    <w:p w14:paraId="0D6552B3" w14:textId="19941D1D" w:rsidR="005F49EF" w:rsidRDefault="005F49EF" w:rsidP="005F49EF">
      <w:pPr>
        <w:pStyle w:val="ListParagraph"/>
        <w:numPr>
          <w:ilvl w:val="0"/>
          <w:numId w:val="38"/>
        </w:numPr>
      </w:pPr>
      <w:r>
        <w:t xml:space="preserve">Valid government ID with photograph </w:t>
      </w:r>
      <w:r w:rsidR="00417DDA">
        <w:t>(Driver’s License, Passport, or Resident Alien Card, Etc.)</w:t>
      </w:r>
    </w:p>
    <w:p w14:paraId="75C00471" w14:textId="0A47B62E" w:rsidR="00417DDA" w:rsidRDefault="00417DDA" w:rsidP="005F49EF">
      <w:pPr>
        <w:pStyle w:val="ListParagraph"/>
        <w:numPr>
          <w:ilvl w:val="0"/>
          <w:numId w:val="38"/>
        </w:numPr>
      </w:pPr>
      <w:r>
        <w:t>Evidence of U.S Citizenship or permanent residen</w:t>
      </w:r>
      <w:r w:rsidR="008E2B09">
        <w:t>cy</w:t>
      </w:r>
    </w:p>
    <w:p w14:paraId="6403540D" w14:textId="47EC5E1F" w:rsidR="005F49EF" w:rsidRDefault="005F49EF" w:rsidP="005F49EF">
      <w:pPr>
        <w:pStyle w:val="ListParagraph"/>
        <w:numPr>
          <w:ilvl w:val="0"/>
          <w:numId w:val="38"/>
        </w:numPr>
      </w:pPr>
      <w:r w:rsidRPr="005F49EF">
        <w:t xml:space="preserve">Copy of your lease, rental agreement, rent receipts, evidence of regular rental payments, or any other documents that show proof of </w:t>
      </w:r>
      <w:proofErr w:type="gramStart"/>
      <w:r w:rsidRPr="005F49EF">
        <w:t>occupancy</w:t>
      </w:r>
      <w:proofErr w:type="gramEnd"/>
    </w:p>
    <w:p w14:paraId="4B54150C" w14:textId="176EAE1F" w:rsidR="005F49EF" w:rsidRDefault="005F49EF" w:rsidP="00E02B26">
      <w:pPr>
        <w:pStyle w:val="ListParagraph"/>
        <w:numPr>
          <w:ilvl w:val="0"/>
          <w:numId w:val="38"/>
        </w:numPr>
      </w:pPr>
      <w:r>
        <w:t xml:space="preserve">Copies of the last two (2) rent payments made </w:t>
      </w:r>
      <w:r w:rsidR="004E56D5">
        <w:t xml:space="preserve">or lease addendums showing proof of rent increases </w:t>
      </w:r>
      <w:r w:rsidR="004E56D5" w:rsidRPr="00207607">
        <w:rPr>
          <w:i/>
          <w:iCs/>
        </w:rPr>
        <w:t>(if any)</w:t>
      </w:r>
    </w:p>
    <w:p w14:paraId="5A3E4927" w14:textId="7C11115B" w:rsidR="005F49EF" w:rsidRDefault="005F49EF" w:rsidP="005F49EF">
      <w:pPr>
        <w:pStyle w:val="ListParagraph"/>
        <w:numPr>
          <w:ilvl w:val="0"/>
          <w:numId w:val="38"/>
        </w:numPr>
      </w:pPr>
      <w:r>
        <w:t>Proof of income</w:t>
      </w:r>
      <w:r w:rsidR="00417DDA">
        <w:t xml:space="preserve"> for </w:t>
      </w:r>
      <w:r w:rsidR="00417DDA" w:rsidRPr="00417DDA">
        <w:rPr>
          <w:b/>
          <w:bCs/>
        </w:rPr>
        <w:t>all</w:t>
      </w:r>
      <w:r w:rsidR="00417DDA">
        <w:t xml:space="preserve"> members of the household over 18 years old</w:t>
      </w:r>
      <w:r>
        <w:t xml:space="preserve">: </w:t>
      </w:r>
    </w:p>
    <w:p w14:paraId="2289555B" w14:textId="275CC40C" w:rsidR="005F49EF" w:rsidRDefault="00417DDA" w:rsidP="00D45384">
      <w:pPr>
        <w:pStyle w:val="ListParagraph"/>
        <w:numPr>
          <w:ilvl w:val="1"/>
          <w:numId w:val="45"/>
        </w:numPr>
      </w:pPr>
      <w:r>
        <w:t xml:space="preserve">Paycheck stubs for the last two (2) months </w:t>
      </w:r>
    </w:p>
    <w:p w14:paraId="016D0235" w14:textId="65004108" w:rsidR="00D975C6" w:rsidRDefault="008C575F" w:rsidP="00D45384">
      <w:pPr>
        <w:pStyle w:val="ListParagraph"/>
        <w:numPr>
          <w:ilvl w:val="1"/>
          <w:numId w:val="45"/>
        </w:numPr>
      </w:pPr>
      <w:r>
        <w:t>B</w:t>
      </w:r>
      <w:r w:rsidR="00D975C6">
        <w:t>ank statements for the past two (2) months, including checking accounts, savings account, etc.</w:t>
      </w:r>
    </w:p>
    <w:p w14:paraId="76324424" w14:textId="1B62F646" w:rsidR="00D975C6" w:rsidRDefault="00D975C6" w:rsidP="00D45384">
      <w:pPr>
        <w:pStyle w:val="ListParagraph"/>
        <w:numPr>
          <w:ilvl w:val="1"/>
          <w:numId w:val="45"/>
        </w:numPr>
      </w:pPr>
      <w:r>
        <w:t xml:space="preserve">2022 Tax Return, or most recent income tax returns </w:t>
      </w:r>
    </w:p>
    <w:p w14:paraId="4FD3FA09" w14:textId="1409D00C" w:rsidR="005F49EF" w:rsidRDefault="00417DDA" w:rsidP="00207607">
      <w:pPr>
        <w:pStyle w:val="ListParagraph"/>
        <w:numPr>
          <w:ilvl w:val="1"/>
          <w:numId w:val="45"/>
        </w:numPr>
      </w:pPr>
      <w:r>
        <w:t xml:space="preserve">All other sources of income for </w:t>
      </w:r>
      <w:r>
        <w:rPr>
          <w:b/>
          <w:bCs/>
        </w:rPr>
        <w:t xml:space="preserve">all </w:t>
      </w:r>
      <w:r>
        <w:t>household members</w:t>
      </w:r>
      <w:r w:rsidR="005F49EF">
        <w:t xml:space="preserve">, including: </w:t>
      </w:r>
    </w:p>
    <w:p w14:paraId="695E6C13" w14:textId="0599EAF4" w:rsidR="00417DDA" w:rsidRDefault="00417DDA" w:rsidP="00417DDA">
      <w:pPr>
        <w:pStyle w:val="ListParagraph"/>
        <w:numPr>
          <w:ilvl w:val="2"/>
          <w:numId w:val="40"/>
        </w:numPr>
      </w:pPr>
      <w:r>
        <w:t>Social Security or Social Security Disability Insurance statements or benefit letters.</w:t>
      </w:r>
    </w:p>
    <w:p w14:paraId="4099BF54" w14:textId="7817138E" w:rsidR="00A51758" w:rsidRDefault="00A51758" w:rsidP="00417DDA">
      <w:pPr>
        <w:pStyle w:val="ListParagraph"/>
        <w:numPr>
          <w:ilvl w:val="2"/>
          <w:numId w:val="40"/>
        </w:numPr>
      </w:pPr>
      <w:r>
        <w:t>Pension Payments</w:t>
      </w:r>
    </w:p>
    <w:p w14:paraId="285622E0" w14:textId="3E31BFF6" w:rsidR="00A51758" w:rsidRDefault="000B316B" w:rsidP="00417DDA">
      <w:pPr>
        <w:pStyle w:val="ListParagraph"/>
        <w:numPr>
          <w:ilvl w:val="2"/>
          <w:numId w:val="40"/>
        </w:numPr>
      </w:pPr>
      <w:r>
        <w:t xml:space="preserve">Alimony or </w:t>
      </w:r>
      <w:r w:rsidR="00A51758">
        <w:t xml:space="preserve">Child Support </w:t>
      </w:r>
    </w:p>
    <w:p w14:paraId="0AEDA90B" w14:textId="30CAF7AF" w:rsidR="00A51758" w:rsidRDefault="00A51758" w:rsidP="00417DDA">
      <w:pPr>
        <w:pStyle w:val="ListParagraph"/>
        <w:numPr>
          <w:ilvl w:val="2"/>
          <w:numId w:val="40"/>
        </w:numPr>
      </w:pPr>
      <w:r>
        <w:t>Unemployment Benefits or Workers Compensation</w:t>
      </w:r>
    </w:p>
    <w:p w14:paraId="136EE9EC" w14:textId="256433F3" w:rsidR="007F4447" w:rsidRDefault="00F2509A" w:rsidP="005239BA">
      <w:pPr>
        <w:pStyle w:val="ListParagraph"/>
        <w:numPr>
          <w:ilvl w:val="0"/>
          <w:numId w:val="38"/>
        </w:numPr>
      </w:pPr>
      <w:r>
        <w:t>N</w:t>
      </w:r>
      <w:r w:rsidR="007F4447">
        <w:t xml:space="preserve">eed </w:t>
      </w:r>
      <w:r>
        <w:t>for</w:t>
      </w:r>
      <w:r w:rsidR="007F4447">
        <w:t xml:space="preserve"> </w:t>
      </w:r>
      <w:r>
        <w:t>assistance</w:t>
      </w:r>
      <w:r w:rsidR="004E56D5">
        <w:t xml:space="preserve"> (</w:t>
      </w:r>
      <w:r w:rsidR="004E56D5" w:rsidRPr="00207607">
        <w:rPr>
          <w:i/>
          <w:iCs/>
        </w:rPr>
        <w:t>must meet one of the following</w:t>
      </w:r>
      <w:r w:rsidR="004E56D5">
        <w:t>)</w:t>
      </w:r>
    </w:p>
    <w:p w14:paraId="03AF4F12" w14:textId="1B3F5A80" w:rsidR="005239BA" w:rsidRDefault="005239BA" w:rsidP="00D45384">
      <w:pPr>
        <w:pStyle w:val="ListParagraph"/>
        <w:numPr>
          <w:ilvl w:val="1"/>
          <w:numId w:val="46"/>
        </w:numPr>
      </w:pPr>
      <w:r>
        <w:t>Proof of unemployment or loss of income</w:t>
      </w:r>
      <w:r w:rsidR="005C7B2C">
        <w:t xml:space="preserve"> </w:t>
      </w:r>
      <w:r w:rsidR="005C7B2C" w:rsidRPr="005C7B2C">
        <w:rPr>
          <w:i/>
          <w:iCs/>
        </w:rPr>
        <w:t>(for all applicable household members)</w:t>
      </w:r>
      <w:r w:rsidR="005C7B2C">
        <w:t xml:space="preserve"> </w:t>
      </w:r>
      <w:r w:rsidR="00E439AC">
        <w:t xml:space="preserve">including but not limited to: </w:t>
      </w:r>
    </w:p>
    <w:p w14:paraId="1BA27109" w14:textId="42E9304C" w:rsidR="005239BA" w:rsidRDefault="005239BA" w:rsidP="007F4447">
      <w:pPr>
        <w:pStyle w:val="ListParagraph"/>
        <w:numPr>
          <w:ilvl w:val="2"/>
          <w:numId w:val="38"/>
        </w:numPr>
      </w:pPr>
      <w:r>
        <w:t xml:space="preserve">Evidence of expired </w:t>
      </w:r>
      <w:r w:rsidR="000B316B">
        <w:t>U</w:t>
      </w:r>
      <w:r>
        <w:t>nemployment benefits, including</w:t>
      </w:r>
      <w:r w:rsidR="000B316B">
        <w:t xml:space="preserve"> Pandemic</w:t>
      </w:r>
      <w:r>
        <w:t xml:space="preserve"> </w:t>
      </w:r>
      <w:r w:rsidR="000B316B">
        <w:t>U</w:t>
      </w:r>
      <w:r>
        <w:t>nemployment</w:t>
      </w:r>
      <w:r w:rsidR="000B316B">
        <w:t xml:space="preserve"> Assistance</w:t>
      </w:r>
      <w:r>
        <w:t xml:space="preserve"> benefits</w:t>
      </w:r>
      <w:r w:rsidR="000B316B">
        <w:t>; or</w:t>
      </w:r>
    </w:p>
    <w:p w14:paraId="41D724D6" w14:textId="77777777" w:rsidR="005239BA" w:rsidRDefault="005239BA" w:rsidP="007F4447">
      <w:pPr>
        <w:pStyle w:val="ListParagraph"/>
        <w:numPr>
          <w:ilvl w:val="2"/>
          <w:numId w:val="38"/>
        </w:numPr>
      </w:pPr>
      <w:r>
        <w:t>Any correspondence from the individual’s former employer indicating job loss, such as layoff notice, termination notice, or closure of business; or</w:t>
      </w:r>
    </w:p>
    <w:p w14:paraId="06EFFEA9" w14:textId="77777777" w:rsidR="005239BA" w:rsidRDefault="005239BA" w:rsidP="007F4447">
      <w:pPr>
        <w:pStyle w:val="ListParagraph"/>
        <w:numPr>
          <w:ilvl w:val="2"/>
          <w:numId w:val="38"/>
        </w:numPr>
      </w:pPr>
      <w:r>
        <w:t>Employer verification of reduction in income; or</w:t>
      </w:r>
    </w:p>
    <w:p w14:paraId="4009526A" w14:textId="2B6F4401" w:rsidR="005239BA" w:rsidRDefault="005239BA" w:rsidP="007F4447">
      <w:pPr>
        <w:pStyle w:val="ListParagraph"/>
        <w:numPr>
          <w:ilvl w:val="2"/>
          <w:numId w:val="38"/>
        </w:numPr>
      </w:pPr>
      <w:r>
        <w:t xml:space="preserve">Any correspondence from employer indicating reduced hours or </w:t>
      </w:r>
      <w:r w:rsidR="000B316B">
        <w:t xml:space="preserve">reduction in </w:t>
      </w:r>
      <w:r>
        <w:t xml:space="preserve">hourly </w:t>
      </w:r>
      <w:proofErr w:type="gramStart"/>
      <w:r>
        <w:t>wage</w:t>
      </w:r>
      <w:proofErr w:type="gramEnd"/>
    </w:p>
    <w:p w14:paraId="57CC2C54" w14:textId="77777777" w:rsidR="007F4447" w:rsidRDefault="005239BA" w:rsidP="007F4447">
      <w:pPr>
        <w:pStyle w:val="ListParagraph"/>
        <w:numPr>
          <w:ilvl w:val="1"/>
          <w:numId w:val="38"/>
        </w:numPr>
      </w:pPr>
      <w:r>
        <w:t xml:space="preserve">Proof of risk of housing Instability </w:t>
      </w:r>
    </w:p>
    <w:p w14:paraId="112BD88C" w14:textId="06EEB998" w:rsidR="007F4447" w:rsidRDefault="005239BA" w:rsidP="0051271E">
      <w:pPr>
        <w:pStyle w:val="ListParagraph"/>
        <w:numPr>
          <w:ilvl w:val="2"/>
          <w:numId w:val="38"/>
        </w:numPr>
        <w:ind w:left="2160"/>
      </w:pPr>
      <w:r w:rsidRPr="005239BA">
        <w:t>Any past due rent notice, or an eviction notice</w:t>
      </w:r>
      <w:r w:rsidR="007B03EB">
        <w:t xml:space="preserve"> due to past due rent</w:t>
      </w:r>
      <w:r w:rsidRPr="005239BA">
        <w:t>.</w:t>
      </w:r>
    </w:p>
    <w:p w14:paraId="7A83A7E0" w14:textId="1EDD3421" w:rsidR="005239BA" w:rsidRDefault="007B03EB" w:rsidP="007F4447">
      <w:pPr>
        <w:pStyle w:val="ListParagraph"/>
        <w:ind w:left="2160"/>
        <w:rPr>
          <w:i/>
          <w:iCs/>
        </w:rPr>
      </w:pPr>
      <w:r>
        <w:rPr>
          <w:i/>
          <w:iCs/>
        </w:rPr>
        <w:t xml:space="preserve">*Staff may deny assistance if the past due amount exceeds the total allowable </w:t>
      </w:r>
      <w:r w:rsidR="005239BA" w:rsidRPr="007F4447">
        <w:rPr>
          <w:i/>
          <w:iCs/>
        </w:rPr>
        <w:t>amount under this Program</w:t>
      </w:r>
    </w:p>
    <w:p w14:paraId="7F997E88" w14:textId="15A16D8F" w:rsidR="004E56D5" w:rsidRDefault="004E56D5" w:rsidP="004E56D5">
      <w:pPr>
        <w:pStyle w:val="ListParagraph"/>
        <w:numPr>
          <w:ilvl w:val="1"/>
          <w:numId w:val="38"/>
        </w:numPr>
      </w:pPr>
      <w:r>
        <w:t>Proof of past due rent</w:t>
      </w:r>
    </w:p>
    <w:p w14:paraId="59A5DF37" w14:textId="494068CA" w:rsidR="004E56D5" w:rsidRPr="00207607" w:rsidRDefault="004E56D5" w:rsidP="004E56D5">
      <w:pPr>
        <w:pStyle w:val="ListParagraph"/>
        <w:numPr>
          <w:ilvl w:val="2"/>
          <w:numId w:val="38"/>
        </w:numPr>
        <w:ind w:left="2160"/>
        <w:rPr>
          <w:i/>
          <w:iCs/>
        </w:rPr>
      </w:pPr>
      <w:r w:rsidRPr="005239BA">
        <w:t>Any past due rent notice</w:t>
      </w:r>
      <w:r>
        <w:t xml:space="preserve"> </w:t>
      </w:r>
    </w:p>
    <w:p w14:paraId="39072E90" w14:textId="77777777" w:rsidR="004E56D5" w:rsidRPr="00207607" w:rsidRDefault="004E56D5" w:rsidP="004E56D5">
      <w:pPr>
        <w:pStyle w:val="ListParagraph"/>
        <w:numPr>
          <w:ilvl w:val="2"/>
          <w:numId w:val="38"/>
        </w:numPr>
        <w:ind w:left="2160"/>
        <w:rPr>
          <w:i/>
          <w:iCs/>
        </w:rPr>
      </w:pPr>
      <w:r>
        <w:t xml:space="preserve">Letter/certification from Landlord/owner verifying past due </w:t>
      </w:r>
      <w:proofErr w:type="gramStart"/>
      <w:r>
        <w:t>rent</w:t>
      </w:r>
      <w:proofErr w:type="gramEnd"/>
    </w:p>
    <w:p w14:paraId="4B14B24E" w14:textId="2531D0A8" w:rsidR="006F4FB8" w:rsidRPr="00207607" w:rsidRDefault="006F4FB8" w:rsidP="006F4FB8">
      <w:pPr>
        <w:pStyle w:val="ListParagraph"/>
        <w:numPr>
          <w:ilvl w:val="2"/>
          <w:numId w:val="38"/>
        </w:numPr>
        <w:ind w:left="2160"/>
        <w:rPr>
          <w:i/>
          <w:iCs/>
        </w:rPr>
      </w:pPr>
      <w:r>
        <w:t xml:space="preserve">Letter/certification from Landlord/owner verifying tenant has paid partial rent and is in need of additional funding to </w:t>
      </w:r>
      <w:r w:rsidR="00955B5A">
        <w:t xml:space="preserve">pay for remaining rent </w:t>
      </w:r>
      <w:proofErr w:type="gramStart"/>
      <w:r w:rsidR="00955B5A">
        <w:t>balance</w:t>
      </w:r>
      <w:proofErr w:type="gramEnd"/>
      <w:r w:rsidR="00955B5A">
        <w:t xml:space="preserve"> </w:t>
      </w:r>
      <w:r>
        <w:t xml:space="preserve"> </w:t>
      </w:r>
    </w:p>
    <w:p w14:paraId="4AFF4308" w14:textId="39B2188A" w:rsidR="004E56D5" w:rsidRPr="0008473D" w:rsidRDefault="004E56D5" w:rsidP="007F4447">
      <w:pPr>
        <w:pStyle w:val="ListParagraph"/>
        <w:ind w:left="2160"/>
      </w:pPr>
      <w:r>
        <w:rPr>
          <w:i/>
          <w:iCs/>
        </w:rPr>
        <w:t xml:space="preserve">*Staff may deny assistance if the past due amount exceeds the total allowable </w:t>
      </w:r>
      <w:r w:rsidRPr="007F4447">
        <w:rPr>
          <w:i/>
          <w:iCs/>
        </w:rPr>
        <w:t>amount under this Program</w:t>
      </w:r>
    </w:p>
    <w:p w14:paraId="7B25423D" w14:textId="577F20EB" w:rsidR="00725727" w:rsidRDefault="004B2019" w:rsidP="007C604D">
      <w:pPr>
        <w:pStyle w:val="Heading1"/>
      </w:pPr>
      <w:bookmarkStart w:id="7" w:name="_Toc132207599"/>
      <w:r>
        <w:lastRenderedPageBreak/>
        <w:t xml:space="preserve">Section </w:t>
      </w:r>
      <w:r w:rsidR="007A3C6F">
        <w:t>V</w:t>
      </w:r>
      <w:r>
        <w:t xml:space="preserve"> </w:t>
      </w:r>
      <w:r w:rsidR="00085C89">
        <w:t>–</w:t>
      </w:r>
      <w:r>
        <w:t xml:space="preserve"> Rental Assistance</w:t>
      </w:r>
      <w:bookmarkEnd w:id="7"/>
      <w:r>
        <w:t xml:space="preserve">  </w:t>
      </w:r>
    </w:p>
    <w:p w14:paraId="6B4CF531" w14:textId="7F9E9EF3" w:rsidR="0081630C" w:rsidRDefault="004B2019" w:rsidP="00D13BF7">
      <w:pPr>
        <w:spacing w:before="240" w:after="240" w:line="240" w:lineRule="auto"/>
      </w:pPr>
      <w:r w:rsidRPr="004B2019">
        <w:t xml:space="preserve">CDBG funds will be used for emergency rental payments on behalf of income-eligible households </w:t>
      </w:r>
      <w:r>
        <w:t xml:space="preserve">who </w:t>
      </w:r>
      <w:proofErr w:type="gramStart"/>
      <w:r>
        <w:t>are in need of</w:t>
      </w:r>
      <w:proofErr w:type="gramEnd"/>
      <w:r>
        <w:t xml:space="preserve"> emergency rental assistance. </w:t>
      </w:r>
      <w:r w:rsidRPr="004B2019">
        <w:t xml:space="preserve">Monthly rental assistance is provided for a period of up to </w:t>
      </w:r>
      <w:r w:rsidR="005C7B2C">
        <w:t>three (</w:t>
      </w:r>
      <w:r w:rsidRPr="004B2019">
        <w:t>3</w:t>
      </w:r>
      <w:r w:rsidR="005C7B2C">
        <w:t>)</w:t>
      </w:r>
      <w:r w:rsidR="009B103B">
        <w:t xml:space="preserve"> consecutive</w:t>
      </w:r>
      <w:r w:rsidRPr="004B2019">
        <w:t xml:space="preserve"> months through direct payment to a bona fide landlord, property management agent or company for current rent and/or to pay down rentals in arrears.  </w:t>
      </w:r>
    </w:p>
    <w:p w14:paraId="0043CEB5" w14:textId="7543AFC3" w:rsidR="009B103B" w:rsidRPr="004E56D5" w:rsidRDefault="009B103B" w:rsidP="009B103B">
      <w:pPr>
        <w:spacing w:before="240" w:after="240" w:line="240" w:lineRule="auto"/>
        <w:rPr>
          <w:b/>
          <w:bCs/>
          <w:i/>
          <w:iCs/>
        </w:rPr>
      </w:pPr>
      <w:r w:rsidRPr="00207607">
        <w:rPr>
          <w:b/>
          <w:bCs/>
          <w:i/>
          <w:iCs/>
        </w:rPr>
        <w:t xml:space="preserve">Eligible tenants whose landlords choose not to participate in the program </w:t>
      </w:r>
      <w:r w:rsidR="007B03EB" w:rsidRPr="00207607">
        <w:rPr>
          <w:b/>
          <w:bCs/>
          <w:i/>
          <w:iCs/>
        </w:rPr>
        <w:t xml:space="preserve">will </w:t>
      </w:r>
      <w:r w:rsidR="00AC089E" w:rsidRPr="00207607">
        <w:rPr>
          <w:b/>
          <w:bCs/>
          <w:i/>
          <w:iCs/>
        </w:rPr>
        <w:t>be denied.</w:t>
      </w:r>
      <w:r w:rsidR="00AC089E" w:rsidRPr="004E56D5">
        <w:rPr>
          <w:b/>
          <w:bCs/>
          <w:i/>
          <w:iCs/>
        </w:rPr>
        <w:t xml:space="preserve"> </w:t>
      </w:r>
    </w:p>
    <w:p w14:paraId="5B37E7BF" w14:textId="705ED0F3" w:rsidR="00DB7B28" w:rsidRDefault="002E06B7" w:rsidP="00DB7B28">
      <w:pPr>
        <w:pStyle w:val="Heading1"/>
      </w:pPr>
      <w:bookmarkStart w:id="8" w:name="_Toc132207600"/>
      <w:r>
        <w:t>Section V</w:t>
      </w:r>
      <w:r w:rsidR="00085C89">
        <w:t>I</w:t>
      </w:r>
      <w:r>
        <w:t xml:space="preserve"> – Duplication of Benefits</w:t>
      </w:r>
      <w:bookmarkEnd w:id="8"/>
    </w:p>
    <w:p w14:paraId="631DF539" w14:textId="5155F482" w:rsidR="00DB7B28" w:rsidRDefault="00DB7B28" w:rsidP="00DB7B28">
      <w:r>
        <w:t>All applicants are required to complete a Duplication of Benefits (DOB) Affidavit</w:t>
      </w:r>
      <w:r w:rsidR="00B67BF3">
        <w:t xml:space="preserve"> Section of the application</w:t>
      </w:r>
      <w:r>
        <w:t xml:space="preserve"> as part of the application process. This affidavit acknowledges the City’s requirement that any person or entity receiving CDBG assistance must agree to repay assistance that is determined to be duplicative.</w:t>
      </w:r>
    </w:p>
    <w:p w14:paraId="2D43F93F" w14:textId="479C6307" w:rsidR="00DB7B28" w:rsidRDefault="00DB7B28" w:rsidP="00DB7B28">
      <w:r>
        <w:t>If any of the Tenant(s) received emergency rental assistance from another program, the household may be assisted to cover any financial gaps, or to assist with different months of rent. The household must certify that the rental assistance requested does not duplicate any other assistance, including federal, state, or local assistance provided for the same costs. Duplication of assistance is subject to HUD verification.</w:t>
      </w:r>
    </w:p>
    <w:p w14:paraId="0F557177" w14:textId="77777777" w:rsidR="00DB7B28" w:rsidRDefault="00DB7B28" w:rsidP="00DB7B28">
      <w:r>
        <w:t>To meet HUD’s requirements, the City has developed a method of assessing whether the use of CDBG funds will duplicate financial assistance that is already received or is likely to be received by acting reasonably in evaluating need and the resources available to meet that need.</w:t>
      </w:r>
    </w:p>
    <w:p w14:paraId="5BEE88F8" w14:textId="77777777" w:rsidR="00DB7B28" w:rsidRDefault="00DB7B28" w:rsidP="00DB7B28">
      <w:r>
        <w:t>This assessment process is as follows:</w:t>
      </w:r>
    </w:p>
    <w:p w14:paraId="6E3ED173" w14:textId="1F97FD99" w:rsidR="00DB7B28" w:rsidRDefault="00DB7B28" w:rsidP="00BC08BB">
      <w:pPr>
        <w:pStyle w:val="ListParagraph"/>
        <w:numPr>
          <w:ilvl w:val="0"/>
          <w:numId w:val="34"/>
        </w:numPr>
      </w:pPr>
      <w:r>
        <w:t>Upon receipt of the completed application packet, the City of El Monte will review the Duplication of Benefits Affidavit to determine if the applicant has reported receiving any potentially duplicative assistance.</w:t>
      </w:r>
    </w:p>
    <w:p w14:paraId="360D9558" w14:textId="77777777" w:rsidR="00DB7B28" w:rsidRDefault="00DB7B28" w:rsidP="00A0728A">
      <w:pPr>
        <w:pStyle w:val="ListParagraph"/>
        <w:numPr>
          <w:ilvl w:val="0"/>
          <w:numId w:val="34"/>
        </w:numPr>
      </w:pPr>
      <w:r>
        <w:t>If so, the City or Consultant will request additional information from the applicant, including:</w:t>
      </w:r>
    </w:p>
    <w:p w14:paraId="7EB70D01" w14:textId="24E8A0D7" w:rsidR="00DB7B28" w:rsidRDefault="00DB7B28" w:rsidP="00A036FF">
      <w:pPr>
        <w:pStyle w:val="ListParagraph"/>
        <w:numPr>
          <w:ilvl w:val="1"/>
          <w:numId w:val="34"/>
        </w:numPr>
      </w:pPr>
      <w:r>
        <w:t xml:space="preserve">Dates funds were </w:t>
      </w:r>
      <w:r w:rsidR="00ED1D6C">
        <w:t>received; and</w:t>
      </w:r>
    </w:p>
    <w:p w14:paraId="5ACFBCB3" w14:textId="77777777" w:rsidR="00DB7B28" w:rsidRDefault="00DB7B28" w:rsidP="00105FDC">
      <w:pPr>
        <w:pStyle w:val="ListParagraph"/>
        <w:numPr>
          <w:ilvl w:val="1"/>
          <w:numId w:val="34"/>
        </w:numPr>
      </w:pPr>
      <w:r>
        <w:t>Specific uses of funds received, including receipts and dates as appropriate.</w:t>
      </w:r>
    </w:p>
    <w:p w14:paraId="66A249D7" w14:textId="77777777" w:rsidR="00DB7B28" w:rsidRDefault="00DB7B28" w:rsidP="00617752">
      <w:pPr>
        <w:pStyle w:val="ListParagraph"/>
        <w:numPr>
          <w:ilvl w:val="0"/>
          <w:numId w:val="34"/>
        </w:numPr>
      </w:pPr>
      <w:r>
        <w:t xml:space="preserve">Based on a review of this information, the </w:t>
      </w:r>
      <w:proofErr w:type="gramStart"/>
      <w:r>
        <w:t>City</w:t>
      </w:r>
      <w:proofErr w:type="gramEnd"/>
      <w:r>
        <w:t xml:space="preserve"> may:</w:t>
      </w:r>
    </w:p>
    <w:p w14:paraId="079FED08" w14:textId="31CFBC9F" w:rsidR="00DB7B28" w:rsidRDefault="00DB7B28" w:rsidP="006E1A6C">
      <w:pPr>
        <w:pStyle w:val="ListParagraph"/>
        <w:numPr>
          <w:ilvl w:val="1"/>
          <w:numId w:val="34"/>
        </w:numPr>
      </w:pPr>
      <w:r>
        <w:t>Determine that there is no duplication and proceed with consideration of the application for the full amount requested.</w:t>
      </w:r>
      <w:r w:rsidR="00ED1D6C">
        <w:t xml:space="preserve"> Or</w:t>
      </w:r>
    </w:p>
    <w:p w14:paraId="6183B887" w14:textId="06F05FF2" w:rsidR="00DB7B28" w:rsidRDefault="00DB7B28" w:rsidP="00E41175">
      <w:pPr>
        <w:pStyle w:val="ListParagraph"/>
        <w:numPr>
          <w:ilvl w:val="1"/>
          <w:numId w:val="34"/>
        </w:numPr>
      </w:pPr>
      <w:r>
        <w:t>Determine that there is a partial duplication and proceed with consideration of the application for an amount that reduces the request by the Duplication of Benefits (“DOB”) amount</w:t>
      </w:r>
      <w:r w:rsidR="00ED1D6C">
        <w:t>:</w:t>
      </w:r>
    </w:p>
    <w:p w14:paraId="29B661E5" w14:textId="77777777" w:rsidR="00DB7B28" w:rsidRDefault="00DB7B28" w:rsidP="00213C5D">
      <w:pPr>
        <w:pStyle w:val="ListParagraph"/>
        <w:numPr>
          <w:ilvl w:val="2"/>
          <w:numId w:val="34"/>
        </w:numPr>
      </w:pPr>
      <w:r>
        <w:t>(Amount Requested) – (Amount of DOB) = Eligible Amount</w:t>
      </w:r>
    </w:p>
    <w:p w14:paraId="039E6BDB" w14:textId="444D6B38" w:rsidR="00DB7B28" w:rsidRDefault="00DB7B28" w:rsidP="004E56D5">
      <w:pPr>
        <w:pStyle w:val="ListParagraph"/>
        <w:numPr>
          <w:ilvl w:val="1"/>
          <w:numId w:val="34"/>
        </w:numPr>
      </w:pPr>
      <w:r>
        <w:t xml:space="preserve">Determine that there is a complete duplication and deny the </w:t>
      </w:r>
      <w:proofErr w:type="gramStart"/>
      <w:r>
        <w:t>application</w:t>
      </w:r>
      <w:proofErr w:type="gramEnd"/>
    </w:p>
    <w:p w14:paraId="703FA06F" w14:textId="557E66C7" w:rsidR="002E06B7" w:rsidRPr="00DB7B28" w:rsidRDefault="00DB7B28" w:rsidP="00DB7B28">
      <w:r>
        <w:t>All application documents, including the Affidavit shall be retained in compliance with HUD’s record retention requirements.</w:t>
      </w:r>
    </w:p>
    <w:p w14:paraId="5B7922E9" w14:textId="36F830C6" w:rsidR="00907FD5" w:rsidRDefault="002F48FC" w:rsidP="00D13BF7">
      <w:pPr>
        <w:pStyle w:val="Heading1"/>
        <w:spacing w:after="240" w:line="240" w:lineRule="auto"/>
      </w:pPr>
      <w:bookmarkStart w:id="9" w:name="_Toc132207601"/>
      <w:r>
        <w:t>Section V</w:t>
      </w:r>
      <w:r w:rsidR="00B67BF3">
        <w:t>I</w:t>
      </w:r>
      <w:r w:rsidR="002E06B7">
        <w:t>I</w:t>
      </w:r>
      <w:r>
        <w:t xml:space="preserve"> </w:t>
      </w:r>
      <w:r w:rsidR="00B67BF3">
        <w:t>–</w:t>
      </w:r>
      <w:r>
        <w:t xml:space="preserve"> </w:t>
      </w:r>
      <w:r w:rsidR="00907FD5">
        <w:t>Program Procedures</w:t>
      </w:r>
      <w:bookmarkEnd w:id="9"/>
    </w:p>
    <w:p w14:paraId="7A46CFCF" w14:textId="7A157E8E" w:rsidR="00907FD5" w:rsidRDefault="00907FD5" w:rsidP="00D13BF7">
      <w:pPr>
        <w:pStyle w:val="ListParagraph"/>
        <w:numPr>
          <w:ilvl w:val="0"/>
          <w:numId w:val="19"/>
        </w:numPr>
        <w:spacing w:before="240" w:after="240" w:line="240" w:lineRule="auto"/>
        <w:rPr>
          <w:b/>
          <w:bCs/>
        </w:rPr>
      </w:pPr>
      <w:r w:rsidRPr="00907FD5">
        <w:rPr>
          <w:b/>
          <w:bCs/>
        </w:rPr>
        <w:t>Applicant Intake and Eligibility Determination</w:t>
      </w:r>
    </w:p>
    <w:p w14:paraId="2B9B0DBD" w14:textId="77777777" w:rsidR="00446E49" w:rsidRDefault="00907FD5" w:rsidP="00D13BF7">
      <w:pPr>
        <w:pStyle w:val="ListParagraph"/>
        <w:numPr>
          <w:ilvl w:val="1"/>
          <w:numId w:val="19"/>
        </w:numPr>
        <w:spacing w:before="240" w:after="240" w:line="240" w:lineRule="auto"/>
      </w:pPr>
      <w:r w:rsidRPr="00907FD5">
        <w:rPr>
          <w:u w:val="single"/>
        </w:rPr>
        <w:t>Application:</w:t>
      </w:r>
      <w:r w:rsidRPr="00907FD5">
        <w:t xml:space="preserve">  </w:t>
      </w:r>
    </w:p>
    <w:p w14:paraId="52AE8EC3" w14:textId="77777777" w:rsidR="00446E49" w:rsidRDefault="007A3C6F" w:rsidP="00446E49">
      <w:pPr>
        <w:pStyle w:val="ListParagraph"/>
        <w:numPr>
          <w:ilvl w:val="2"/>
          <w:numId w:val="41"/>
        </w:numPr>
        <w:spacing w:before="240" w:after="240" w:line="240" w:lineRule="auto"/>
        <w:ind w:left="2160"/>
      </w:pPr>
      <w:r w:rsidRPr="007A3C6F">
        <w:t>Only one application per residence will be permitted</w:t>
      </w:r>
      <w:r>
        <w:t xml:space="preserve">. </w:t>
      </w:r>
    </w:p>
    <w:p w14:paraId="14BFB0E1" w14:textId="77777777" w:rsidR="00446E49" w:rsidRDefault="007A3C6F" w:rsidP="00446E49">
      <w:pPr>
        <w:pStyle w:val="ListParagraph"/>
        <w:numPr>
          <w:ilvl w:val="2"/>
          <w:numId w:val="41"/>
        </w:numPr>
        <w:spacing w:before="240" w:after="240" w:line="240" w:lineRule="auto"/>
        <w:ind w:left="2160"/>
      </w:pPr>
      <w:r>
        <w:t xml:space="preserve">Applicant must be a household member/ tenant of the residence. </w:t>
      </w:r>
    </w:p>
    <w:p w14:paraId="420D1AEE" w14:textId="60742BA4" w:rsidR="00446E49" w:rsidRDefault="007A3C6F" w:rsidP="00446E49">
      <w:pPr>
        <w:pStyle w:val="ListParagraph"/>
        <w:numPr>
          <w:ilvl w:val="2"/>
          <w:numId w:val="41"/>
        </w:numPr>
        <w:spacing w:before="240" w:after="240" w:line="240" w:lineRule="auto"/>
        <w:ind w:left="2160"/>
      </w:pPr>
      <w:r>
        <w:t xml:space="preserve">Applicant </w:t>
      </w:r>
      <w:r w:rsidR="00907FD5" w:rsidRPr="00907FD5">
        <w:t>may apply for</w:t>
      </w:r>
      <w:r w:rsidR="00F76133">
        <w:t xml:space="preserve"> the</w:t>
      </w:r>
      <w:r w:rsidR="00907FD5" w:rsidRPr="00907FD5">
        <w:t xml:space="preserve"> program by</w:t>
      </w:r>
      <w:r w:rsidR="00FE6B55">
        <w:t xml:space="preserve"> downloading and</w:t>
      </w:r>
      <w:r w:rsidR="00907FD5" w:rsidRPr="00907FD5">
        <w:t xml:space="preserve"> completing application forms available </w:t>
      </w:r>
      <w:r w:rsidR="00907FD5" w:rsidRPr="00207607">
        <w:rPr>
          <w:b/>
          <w:bCs/>
        </w:rPr>
        <w:t>online</w:t>
      </w:r>
      <w:r w:rsidR="00907FD5" w:rsidRPr="00907FD5">
        <w:t xml:space="preserve"> at</w:t>
      </w:r>
      <w:r w:rsidR="00B67BF3">
        <w:t xml:space="preserve"> </w:t>
      </w:r>
      <w:hyperlink r:id="rId11" w:history="1">
        <w:r w:rsidR="00B769AB" w:rsidRPr="00FE6B55">
          <w:rPr>
            <w:rStyle w:val="Hyperlink"/>
            <w:u w:val="none"/>
          </w:rPr>
          <w:t>https://www.ci.el-monte.ca.us/236/Housing</w:t>
        </w:r>
      </w:hyperlink>
      <w:r w:rsidR="00B769AB" w:rsidRPr="00FE6B55">
        <w:t xml:space="preserve"> </w:t>
      </w:r>
      <w:r w:rsidR="00446E49" w:rsidRPr="00FE6B55">
        <w:t>or</w:t>
      </w:r>
      <w:r w:rsidR="00446E49">
        <w:t xml:space="preserve"> at the </w:t>
      </w:r>
      <w:r w:rsidR="00446E49" w:rsidRPr="00207607">
        <w:rPr>
          <w:b/>
          <w:bCs/>
        </w:rPr>
        <w:t>City of El Monte Housing Division</w:t>
      </w:r>
      <w:r w:rsidR="00B769AB">
        <w:t xml:space="preserve"> located at </w:t>
      </w:r>
      <w:r w:rsidR="00B769AB" w:rsidRPr="00207607">
        <w:rPr>
          <w:color w:val="4472C4" w:themeColor="accent1"/>
        </w:rPr>
        <w:t>11333 Valley Blvd. El Monte, CA 91731</w:t>
      </w:r>
      <w:r w:rsidR="00446E49" w:rsidRPr="00B769AB">
        <w:t>.</w:t>
      </w:r>
    </w:p>
    <w:p w14:paraId="58C45C09" w14:textId="2E6303C3" w:rsidR="00446E49" w:rsidRDefault="00446E49" w:rsidP="00446E49">
      <w:pPr>
        <w:pStyle w:val="ListParagraph"/>
        <w:numPr>
          <w:ilvl w:val="2"/>
          <w:numId w:val="41"/>
        </w:numPr>
        <w:spacing w:before="240" w:after="240" w:line="240" w:lineRule="auto"/>
        <w:ind w:left="2160"/>
      </w:pPr>
      <w:r>
        <w:lastRenderedPageBreak/>
        <w:t>S</w:t>
      </w:r>
      <w:r w:rsidR="00907FD5" w:rsidRPr="00907FD5">
        <w:t>ubmitting such materials to the Community</w:t>
      </w:r>
      <w:r w:rsidR="00907FD5">
        <w:t xml:space="preserve"> &amp; Economic</w:t>
      </w:r>
      <w:r w:rsidR="00907FD5" w:rsidRPr="00907FD5">
        <w:t xml:space="preserve"> Development Department</w:t>
      </w:r>
      <w:r w:rsidR="00907FD5">
        <w:t>, Housing Division</w:t>
      </w:r>
      <w:r w:rsidR="00907FD5" w:rsidRPr="00907FD5">
        <w:t xml:space="preserve">. </w:t>
      </w:r>
    </w:p>
    <w:p w14:paraId="333F60CC" w14:textId="16C7847B" w:rsidR="00B769AB" w:rsidRPr="00207607" w:rsidRDefault="00B769AB" w:rsidP="00B769AB">
      <w:pPr>
        <w:pStyle w:val="ListParagraph"/>
        <w:numPr>
          <w:ilvl w:val="3"/>
          <w:numId w:val="41"/>
        </w:numPr>
        <w:spacing w:before="240" w:after="240" w:line="240" w:lineRule="auto"/>
        <w:rPr>
          <w:i/>
          <w:iCs/>
        </w:rPr>
      </w:pPr>
      <w:r w:rsidRPr="00FE6B55">
        <w:rPr>
          <w:b/>
          <w:bCs/>
          <w:i/>
          <w:iCs/>
        </w:rPr>
        <w:t>Paper</w:t>
      </w:r>
      <w:r w:rsidRPr="00207607">
        <w:rPr>
          <w:i/>
          <w:iCs/>
        </w:rPr>
        <w:t xml:space="preserve"> </w:t>
      </w:r>
      <w:r w:rsidRPr="00FE6B55">
        <w:rPr>
          <w:b/>
          <w:bCs/>
          <w:i/>
          <w:iCs/>
        </w:rPr>
        <w:t>copies</w:t>
      </w:r>
      <w:r w:rsidRPr="00207607">
        <w:rPr>
          <w:i/>
          <w:iCs/>
        </w:rPr>
        <w:t xml:space="preserve"> of such materials are required. </w:t>
      </w:r>
    </w:p>
    <w:p w14:paraId="3CE040B8" w14:textId="4774B48D" w:rsidR="00B769AB" w:rsidRPr="00207607" w:rsidRDefault="00B769AB" w:rsidP="00207607">
      <w:pPr>
        <w:pStyle w:val="ListParagraph"/>
        <w:numPr>
          <w:ilvl w:val="3"/>
          <w:numId w:val="41"/>
        </w:numPr>
        <w:spacing w:before="240" w:after="240" w:line="240" w:lineRule="auto"/>
        <w:rPr>
          <w:i/>
          <w:iCs/>
        </w:rPr>
      </w:pPr>
      <w:r w:rsidRPr="00B769AB">
        <w:rPr>
          <w:i/>
          <w:iCs/>
        </w:rPr>
        <w:t>Applicants</w:t>
      </w:r>
      <w:r w:rsidRPr="00207607">
        <w:rPr>
          <w:i/>
          <w:iCs/>
        </w:rPr>
        <w:t xml:space="preserve"> may request email submission </w:t>
      </w:r>
      <w:r w:rsidR="00FE6B55">
        <w:rPr>
          <w:i/>
          <w:iCs/>
        </w:rPr>
        <w:t>in</w:t>
      </w:r>
      <w:r w:rsidRPr="00207607">
        <w:rPr>
          <w:i/>
          <w:iCs/>
        </w:rPr>
        <w:t xml:space="preserve"> special circumstances. </w:t>
      </w:r>
    </w:p>
    <w:p w14:paraId="5A49A6B4" w14:textId="77777777" w:rsidR="00446E49" w:rsidRDefault="00907FD5" w:rsidP="00446E49">
      <w:pPr>
        <w:pStyle w:val="ListParagraph"/>
        <w:numPr>
          <w:ilvl w:val="2"/>
          <w:numId w:val="41"/>
        </w:numPr>
        <w:spacing w:before="240" w:after="240" w:line="240" w:lineRule="auto"/>
        <w:ind w:left="2160"/>
      </w:pPr>
      <w:r w:rsidRPr="00907FD5">
        <w:t xml:space="preserve">Applications will be reviewed in the order in which they are received. </w:t>
      </w:r>
    </w:p>
    <w:p w14:paraId="76D2CED5" w14:textId="77777777" w:rsidR="00446E49" w:rsidRDefault="00907FD5" w:rsidP="00D13BF7">
      <w:pPr>
        <w:pStyle w:val="ListParagraph"/>
        <w:numPr>
          <w:ilvl w:val="1"/>
          <w:numId w:val="19"/>
        </w:numPr>
        <w:spacing w:before="240" w:after="240" w:line="240" w:lineRule="auto"/>
      </w:pPr>
      <w:r w:rsidRPr="00907FD5">
        <w:rPr>
          <w:u w:val="single"/>
        </w:rPr>
        <w:t>Verification and Eligibility Determination:</w:t>
      </w:r>
      <w:r w:rsidR="00CB1B2E">
        <w:t xml:space="preserve"> </w:t>
      </w:r>
    </w:p>
    <w:p w14:paraId="4DCA2AAB" w14:textId="77777777" w:rsidR="00446E49" w:rsidRDefault="00CB1B2E" w:rsidP="00446E49">
      <w:pPr>
        <w:pStyle w:val="ListParagraph"/>
        <w:numPr>
          <w:ilvl w:val="2"/>
          <w:numId w:val="19"/>
        </w:numPr>
        <w:spacing w:before="240" w:after="240" w:line="240" w:lineRule="auto"/>
        <w:ind w:left="2160"/>
      </w:pPr>
      <w:r>
        <w:t xml:space="preserve">Staff will request supporting income and asset documentation. </w:t>
      </w:r>
    </w:p>
    <w:p w14:paraId="450C8D79" w14:textId="70F1BC3D" w:rsidR="00B769AB" w:rsidRPr="00207607" w:rsidRDefault="00B769AB" w:rsidP="00207607">
      <w:pPr>
        <w:pStyle w:val="ListParagraph"/>
        <w:numPr>
          <w:ilvl w:val="3"/>
          <w:numId w:val="19"/>
        </w:numPr>
        <w:spacing w:before="240" w:after="240" w:line="240" w:lineRule="auto"/>
        <w:rPr>
          <w:i/>
          <w:iCs/>
        </w:rPr>
      </w:pPr>
      <w:r w:rsidRPr="00207607">
        <w:rPr>
          <w:i/>
          <w:iCs/>
        </w:rPr>
        <w:t>Applicants are responsible for providing all copies</w:t>
      </w:r>
      <w:r w:rsidRPr="00B769AB">
        <w:rPr>
          <w:i/>
          <w:iCs/>
        </w:rPr>
        <w:t xml:space="preserve"> upon submittal. </w:t>
      </w:r>
    </w:p>
    <w:p w14:paraId="6A88ABDF" w14:textId="41E5A60F" w:rsidR="00907FD5" w:rsidRPr="00B769AB" w:rsidRDefault="00446E49" w:rsidP="00446E49">
      <w:pPr>
        <w:pStyle w:val="ListParagraph"/>
        <w:numPr>
          <w:ilvl w:val="2"/>
          <w:numId w:val="19"/>
        </w:numPr>
        <w:spacing w:before="240" w:after="240" w:line="240" w:lineRule="auto"/>
        <w:ind w:left="2160"/>
      </w:pPr>
      <w:r w:rsidRPr="00B769AB">
        <w:t>Staff</w:t>
      </w:r>
      <w:r w:rsidR="00907FD5" w:rsidRPr="00B769AB">
        <w:t xml:space="preserve"> </w:t>
      </w:r>
      <w:r w:rsidRPr="00B769AB">
        <w:t>will</w:t>
      </w:r>
      <w:r w:rsidR="00907FD5" w:rsidRPr="00B769AB">
        <w:t xml:space="preserve"> verify all information </w:t>
      </w:r>
      <w:r w:rsidR="002A5E42" w:rsidRPr="00B769AB">
        <w:t xml:space="preserve">and </w:t>
      </w:r>
      <w:r w:rsidR="00907FD5" w:rsidRPr="00B769AB">
        <w:t xml:space="preserve">will </w:t>
      </w:r>
      <w:r w:rsidR="002A5E42" w:rsidRPr="00B769AB">
        <w:t xml:space="preserve">notify applicants </w:t>
      </w:r>
      <w:r w:rsidR="00907FD5" w:rsidRPr="00B769AB">
        <w:t xml:space="preserve">in writing regarding </w:t>
      </w:r>
      <w:r w:rsidR="002A5E42" w:rsidRPr="00B769AB">
        <w:t>application</w:t>
      </w:r>
      <w:r w:rsidR="00907FD5" w:rsidRPr="00B769AB">
        <w:t xml:space="preserve"> status. </w:t>
      </w:r>
    </w:p>
    <w:p w14:paraId="3B043D55" w14:textId="17492578" w:rsidR="00774F23" w:rsidRPr="00B769AB" w:rsidRDefault="00907FD5" w:rsidP="00D13BF7">
      <w:pPr>
        <w:pStyle w:val="ListParagraph"/>
        <w:numPr>
          <w:ilvl w:val="0"/>
          <w:numId w:val="19"/>
        </w:numPr>
        <w:spacing w:before="240" w:after="240" w:line="240" w:lineRule="auto"/>
        <w:rPr>
          <w:b/>
          <w:bCs/>
        </w:rPr>
      </w:pPr>
      <w:r w:rsidRPr="00B769AB">
        <w:rPr>
          <w:b/>
          <w:bCs/>
        </w:rPr>
        <w:t>Approval and Notifications</w:t>
      </w:r>
    </w:p>
    <w:p w14:paraId="13D6AA07" w14:textId="0B6F0BCF" w:rsidR="00907FD5" w:rsidRPr="00B769AB" w:rsidRDefault="00907FD5" w:rsidP="00D13BF7">
      <w:pPr>
        <w:pStyle w:val="ListParagraph"/>
        <w:numPr>
          <w:ilvl w:val="1"/>
          <w:numId w:val="19"/>
        </w:numPr>
        <w:spacing w:before="240" w:after="240" w:line="240" w:lineRule="auto"/>
      </w:pPr>
      <w:r w:rsidRPr="00B769AB">
        <w:t xml:space="preserve">Applicants will be provided with written notification of approval or denial. Reason(s) for denial will be provided to the applicant, in writing. </w:t>
      </w:r>
    </w:p>
    <w:p w14:paraId="67B32295" w14:textId="1A750459" w:rsidR="00CE5ADE" w:rsidRPr="00207607" w:rsidRDefault="00055F06" w:rsidP="00CE5ADE">
      <w:pPr>
        <w:pStyle w:val="ListParagraph"/>
        <w:numPr>
          <w:ilvl w:val="0"/>
          <w:numId w:val="19"/>
        </w:numPr>
        <w:spacing w:before="240" w:after="240" w:line="240" w:lineRule="auto"/>
        <w:rPr>
          <w:b/>
          <w:bCs/>
        </w:rPr>
      </w:pPr>
      <w:r w:rsidRPr="00207607">
        <w:rPr>
          <w:b/>
          <w:bCs/>
        </w:rPr>
        <w:t>Grant</w:t>
      </w:r>
      <w:r w:rsidR="007D6CE6" w:rsidRPr="00207607">
        <w:rPr>
          <w:b/>
          <w:bCs/>
        </w:rPr>
        <w:t xml:space="preserve"> Agreement</w:t>
      </w:r>
    </w:p>
    <w:p w14:paraId="37953918" w14:textId="163490B1" w:rsidR="00CE5ADE" w:rsidRDefault="004C6E8B" w:rsidP="00CE5ADE">
      <w:pPr>
        <w:pStyle w:val="ListParagraph"/>
        <w:numPr>
          <w:ilvl w:val="1"/>
          <w:numId w:val="19"/>
        </w:numPr>
        <w:spacing w:before="240" w:after="240" w:line="240" w:lineRule="auto"/>
      </w:pPr>
      <w:r w:rsidRPr="00207607">
        <w:t xml:space="preserve">A </w:t>
      </w:r>
      <w:r w:rsidR="00055F06" w:rsidRPr="00207607">
        <w:t>Grant</w:t>
      </w:r>
      <w:r w:rsidR="007D6CE6" w:rsidRPr="00207607">
        <w:t xml:space="preserve"> Agreement</w:t>
      </w:r>
      <w:r w:rsidRPr="00207607">
        <w:t xml:space="preserve"> will be </w:t>
      </w:r>
      <w:r w:rsidR="00B560D1" w:rsidRPr="00207607">
        <w:t xml:space="preserve">executed </w:t>
      </w:r>
      <w:r w:rsidRPr="00207607">
        <w:t>between the City of El Monte</w:t>
      </w:r>
      <w:r w:rsidR="00B769AB" w:rsidRPr="00207607">
        <w:t>, t</w:t>
      </w:r>
      <w:r w:rsidRPr="00207607">
        <w:t xml:space="preserve">he </w:t>
      </w:r>
      <w:r w:rsidR="009B103B" w:rsidRPr="00207607">
        <w:t>tenant</w:t>
      </w:r>
      <w:r w:rsidRPr="00207607">
        <w:t xml:space="preserve"> </w:t>
      </w:r>
      <w:r w:rsidR="00B769AB" w:rsidRPr="00207607">
        <w:t xml:space="preserve">and the landlord/owner </w:t>
      </w:r>
      <w:r w:rsidRPr="00207607">
        <w:t xml:space="preserve">whose application met all qualifications and was approved by the </w:t>
      </w:r>
      <w:proofErr w:type="gramStart"/>
      <w:r w:rsidRPr="00207607">
        <w:t>City</w:t>
      </w:r>
      <w:proofErr w:type="gramEnd"/>
      <w:r w:rsidRPr="00207607">
        <w:t>.</w:t>
      </w:r>
      <w:r w:rsidR="002A5E42" w:rsidRPr="00207607">
        <w:t xml:space="preserve"> </w:t>
      </w:r>
    </w:p>
    <w:p w14:paraId="369711A2" w14:textId="230726B3" w:rsidR="00CE5ADE" w:rsidRDefault="00CE5ADE" w:rsidP="00CE5ADE">
      <w:pPr>
        <w:pStyle w:val="ListParagraph"/>
        <w:numPr>
          <w:ilvl w:val="1"/>
          <w:numId w:val="19"/>
        </w:numPr>
        <w:spacing w:before="240" w:after="240" w:line="240" w:lineRule="auto"/>
      </w:pPr>
      <w:r>
        <w:t xml:space="preserve">Applicants must submit Race &amp; Ethnic Data Form and Conflict of Interest Form with the Grant Agreement. </w:t>
      </w:r>
    </w:p>
    <w:p w14:paraId="005A8CBF" w14:textId="7BAE63D8" w:rsidR="004C6E8B" w:rsidRPr="00207607" w:rsidRDefault="00055F06" w:rsidP="00CE5ADE">
      <w:pPr>
        <w:pStyle w:val="ListParagraph"/>
        <w:numPr>
          <w:ilvl w:val="1"/>
          <w:numId w:val="19"/>
        </w:numPr>
        <w:spacing w:before="240" w:after="240" w:line="240" w:lineRule="auto"/>
      </w:pPr>
      <w:r w:rsidRPr="00207607">
        <w:t>Grant</w:t>
      </w:r>
      <w:r w:rsidR="002A5E42" w:rsidRPr="00207607">
        <w:t xml:space="preserve"> Documents </w:t>
      </w:r>
      <w:r w:rsidR="00B769AB" w:rsidRPr="00207607">
        <w:t xml:space="preserve">will be considered final after they have been </w:t>
      </w:r>
      <w:proofErr w:type="spellStart"/>
      <w:proofErr w:type="gramStart"/>
      <w:r w:rsidR="00B769AB" w:rsidRPr="00207607">
        <w:t>singed</w:t>
      </w:r>
      <w:proofErr w:type="spellEnd"/>
      <w:proofErr w:type="gramEnd"/>
      <w:r w:rsidR="00B769AB" w:rsidRPr="00207607">
        <w:t xml:space="preserve"> by all parties.</w:t>
      </w:r>
    </w:p>
    <w:p w14:paraId="6F3D78FE" w14:textId="4DFABC1A" w:rsidR="0038523E" w:rsidRPr="00207607" w:rsidRDefault="0038523E" w:rsidP="0038523E">
      <w:pPr>
        <w:pStyle w:val="ListParagraph"/>
        <w:numPr>
          <w:ilvl w:val="0"/>
          <w:numId w:val="19"/>
        </w:numPr>
        <w:spacing w:before="240" w:after="240" w:line="240" w:lineRule="auto"/>
        <w:rPr>
          <w:b/>
          <w:bCs/>
        </w:rPr>
      </w:pPr>
      <w:r w:rsidRPr="00207607">
        <w:rPr>
          <w:b/>
          <w:bCs/>
        </w:rPr>
        <w:t>Payment</w:t>
      </w:r>
    </w:p>
    <w:p w14:paraId="270F04FE" w14:textId="3CFD97E7" w:rsidR="0038523E" w:rsidRPr="00207607" w:rsidRDefault="0038523E" w:rsidP="0038523E">
      <w:pPr>
        <w:pStyle w:val="ListParagraph"/>
        <w:numPr>
          <w:ilvl w:val="1"/>
          <w:numId w:val="19"/>
        </w:numPr>
        <w:spacing w:before="240" w:after="240" w:line="240" w:lineRule="auto"/>
        <w:rPr>
          <w:b/>
          <w:bCs/>
        </w:rPr>
      </w:pPr>
      <w:r w:rsidRPr="00207607">
        <w:t xml:space="preserve">Staff will request an IRS-W9 form </w:t>
      </w:r>
      <w:r w:rsidR="00CE5ADE">
        <w:t xml:space="preserve">to be completed by </w:t>
      </w:r>
      <w:r w:rsidR="00B560D1" w:rsidRPr="00207607">
        <w:t>landlord</w:t>
      </w:r>
      <w:r w:rsidR="00CE5ADE">
        <w:t>/owner.</w:t>
      </w:r>
    </w:p>
    <w:p w14:paraId="4D39267D" w14:textId="5717DB82" w:rsidR="0038523E" w:rsidRPr="00207607" w:rsidRDefault="0038523E" w:rsidP="0038523E">
      <w:pPr>
        <w:pStyle w:val="ListParagraph"/>
        <w:numPr>
          <w:ilvl w:val="1"/>
          <w:numId w:val="19"/>
        </w:numPr>
        <w:spacing w:before="240" w:after="240" w:line="240" w:lineRule="auto"/>
        <w:rPr>
          <w:b/>
          <w:bCs/>
        </w:rPr>
      </w:pPr>
      <w:r w:rsidRPr="00207607">
        <w:t>Staff will submit approval to the City Finance Department to issue payment</w:t>
      </w:r>
      <w:r w:rsidR="00CE5ADE">
        <w:t>.</w:t>
      </w:r>
    </w:p>
    <w:p w14:paraId="17FD814C" w14:textId="49360A57" w:rsidR="0038523E" w:rsidRPr="00207607" w:rsidRDefault="0038523E" w:rsidP="0038523E">
      <w:pPr>
        <w:pStyle w:val="ListParagraph"/>
        <w:numPr>
          <w:ilvl w:val="1"/>
          <w:numId w:val="19"/>
        </w:numPr>
        <w:spacing w:before="240" w:after="240" w:line="240" w:lineRule="auto"/>
        <w:rPr>
          <w:b/>
          <w:bCs/>
        </w:rPr>
      </w:pPr>
      <w:r w:rsidRPr="00207607">
        <w:t xml:space="preserve">Payment will be sent to </w:t>
      </w:r>
      <w:r w:rsidRPr="00B769AB">
        <w:t xml:space="preserve">landlord, property management agent or company within </w:t>
      </w:r>
      <w:r w:rsidR="00CE5ADE">
        <w:t>30</w:t>
      </w:r>
      <w:r w:rsidRPr="00207607">
        <w:t xml:space="preserve"> days</w:t>
      </w:r>
      <w:r w:rsidRPr="00B769AB">
        <w:t xml:space="preserve"> from approval</w:t>
      </w:r>
      <w:r w:rsidR="00CE5ADE">
        <w:t>.</w:t>
      </w:r>
    </w:p>
    <w:p w14:paraId="5FB6A98B" w14:textId="6F9471B8" w:rsidR="006532B8" w:rsidRDefault="006532B8" w:rsidP="002E06B7">
      <w:pPr>
        <w:pStyle w:val="ListParagraph"/>
        <w:spacing w:before="240" w:after="240" w:line="240" w:lineRule="auto"/>
      </w:pPr>
    </w:p>
    <w:p w14:paraId="2CDB8F6A" w14:textId="7E199AD0" w:rsidR="009510BD" w:rsidRDefault="009510BD" w:rsidP="002E06B7">
      <w:pPr>
        <w:pStyle w:val="ListParagraph"/>
        <w:spacing w:before="240" w:after="240" w:line="240" w:lineRule="auto"/>
      </w:pPr>
    </w:p>
    <w:p w14:paraId="37551E71" w14:textId="577D98B6" w:rsidR="009510BD" w:rsidRDefault="009510BD" w:rsidP="002E06B7">
      <w:pPr>
        <w:pStyle w:val="ListParagraph"/>
        <w:spacing w:before="240" w:after="240" w:line="240" w:lineRule="auto"/>
      </w:pPr>
    </w:p>
    <w:p w14:paraId="085858C9" w14:textId="4052C241" w:rsidR="009510BD" w:rsidRDefault="009510BD" w:rsidP="002E06B7">
      <w:pPr>
        <w:pStyle w:val="ListParagraph"/>
        <w:spacing w:before="240" w:after="240" w:line="240" w:lineRule="auto"/>
      </w:pPr>
    </w:p>
    <w:p w14:paraId="41F30A09" w14:textId="23D4CD9E" w:rsidR="009510BD" w:rsidRDefault="009510BD" w:rsidP="002E06B7">
      <w:pPr>
        <w:pStyle w:val="ListParagraph"/>
        <w:spacing w:before="240" w:after="240" w:line="240" w:lineRule="auto"/>
      </w:pPr>
    </w:p>
    <w:p w14:paraId="35E0F1C7" w14:textId="09E0B430" w:rsidR="009510BD" w:rsidRDefault="009510BD" w:rsidP="002E06B7">
      <w:pPr>
        <w:pStyle w:val="ListParagraph"/>
        <w:spacing w:before="240" w:after="240" w:line="240" w:lineRule="auto"/>
      </w:pPr>
    </w:p>
    <w:p w14:paraId="0C6D55A8" w14:textId="597BB4B1" w:rsidR="009510BD" w:rsidRDefault="009510BD" w:rsidP="002E06B7">
      <w:pPr>
        <w:pStyle w:val="ListParagraph"/>
        <w:spacing w:before="240" w:after="240" w:line="240" w:lineRule="auto"/>
      </w:pPr>
    </w:p>
    <w:p w14:paraId="79CFE003" w14:textId="36D1BAA4" w:rsidR="009510BD" w:rsidRDefault="009510BD" w:rsidP="002E06B7">
      <w:pPr>
        <w:pStyle w:val="ListParagraph"/>
        <w:spacing w:before="240" w:after="240" w:line="240" w:lineRule="auto"/>
      </w:pPr>
    </w:p>
    <w:p w14:paraId="26F2009E" w14:textId="09A12489" w:rsidR="009510BD" w:rsidRDefault="009510BD" w:rsidP="002E06B7">
      <w:pPr>
        <w:pStyle w:val="ListParagraph"/>
        <w:spacing w:before="240" w:after="240" w:line="240" w:lineRule="auto"/>
      </w:pPr>
      <w:r>
        <w:rPr>
          <w:noProof/>
        </w:rPr>
        <mc:AlternateContent>
          <mc:Choice Requires="wps">
            <w:drawing>
              <wp:anchor distT="45720" distB="45720" distL="114300" distR="114300" simplePos="0" relativeHeight="251662336" behindDoc="0" locked="0" layoutInCell="1" allowOverlap="1" wp14:anchorId="06035039" wp14:editId="5AF99AA4">
                <wp:simplePos x="0" y="0"/>
                <wp:positionH relativeFrom="column">
                  <wp:align>center</wp:align>
                </wp:positionH>
                <wp:positionV relativeFrom="paragraph">
                  <wp:posOffset>182880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51D146" w14:textId="3AF6D713" w:rsidR="009510BD" w:rsidRDefault="009510BD" w:rsidP="00207607">
                            <w:pPr>
                              <w:spacing w:after="0" w:line="240" w:lineRule="auto"/>
                              <w:ind w:left="720"/>
                            </w:pPr>
                            <w:r w:rsidRPr="009510BD">
                              <w:rPr>
                                <w:noProof/>
                              </w:rPr>
                              <w:drawing>
                                <wp:inline distT="0" distB="0" distL="0" distR="0" wp14:anchorId="335B66F1" wp14:editId="4833132D">
                                  <wp:extent cx="1413510" cy="274320"/>
                                  <wp:effectExtent l="0" t="0" r="0" b="0"/>
                                  <wp:docPr id="278785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3510" cy="274320"/>
                                          </a:xfrm>
                                          <a:prstGeom prst="rect">
                                            <a:avLst/>
                                          </a:prstGeom>
                                          <a:noFill/>
                                          <a:ln>
                                            <a:noFill/>
                                          </a:ln>
                                        </pic:spPr>
                                      </pic:pic>
                                    </a:graphicData>
                                  </a:graphic>
                                </wp:inline>
                              </w:drawing>
                            </w:r>
                          </w:p>
                          <w:p w14:paraId="3FD638BB" w14:textId="2BDEF335" w:rsidR="009510BD" w:rsidRDefault="009510BD" w:rsidP="009510BD">
                            <w:pPr>
                              <w:spacing w:after="0" w:line="240" w:lineRule="auto"/>
                              <w:jc w:val="center"/>
                            </w:pPr>
                            <w:r>
                              <w:t>Selina Sandoval</w:t>
                            </w:r>
                          </w:p>
                          <w:p w14:paraId="184B30A8" w14:textId="06BF41EC" w:rsidR="009510BD" w:rsidRDefault="00CE5ADE" w:rsidP="009510BD">
                            <w:pPr>
                              <w:spacing w:after="0" w:line="240" w:lineRule="auto"/>
                              <w:jc w:val="center"/>
                            </w:pPr>
                            <w:r>
                              <w:t>Housing Program Analyst</w:t>
                            </w:r>
                          </w:p>
                          <w:p w14:paraId="179664E4" w14:textId="5C2C02D1" w:rsidR="009510BD" w:rsidRDefault="009510BD" w:rsidP="009510BD">
                            <w:pPr>
                              <w:spacing w:after="0" w:line="240" w:lineRule="auto"/>
                              <w:jc w:val="center"/>
                            </w:pPr>
                            <w:r>
                              <w:t>11333 Valley Boulevard</w:t>
                            </w:r>
                          </w:p>
                          <w:p w14:paraId="7FA939B8" w14:textId="1F74FAF9" w:rsidR="009510BD" w:rsidRDefault="009510BD" w:rsidP="009510BD">
                            <w:pPr>
                              <w:spacing w:after="0" w:line="240" w:lineRule="auto"/>
                              <w:jc w:val="center"/>
                            </w:pPr>
                            <w:r>
                              <w:t>El Monte, CA 91731</w:t>
                            </w:r>
                          </w:p>
                          <w:p w14:paraId="74BD7310" w14:textId="65CCDD46" w:rsidR="009510BD" w:rsidRDefault="009510BD" w:rsidP="009510BD">
                            <w:pPr>
                              <w:spacing w:after="0" w:line="240" w:lineRule="auto"/>
                              <w:jc w:val="center"/>
                            </w:pPr>
                            <w:r>
                              <w:t>(626) 258-8659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035039" id="Text Box 2" o:spid="_x0000_s1027" type="#_x0000_t202" style="position:absolute;left:0;text-align:left;margin-left:0;margin-top:14.4pt;width:185.9pt;height:110.6pt;z-index:25166233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" stroked="f">
                <v:textbox style="mso-fit-shape-to-text:t">
                  <w:txbxContent>
                    <w:p w14:paraId="4A51D146" w14:textId="3AF6D713" w:rsidR="009510BD" w:rsidRDefault="009510BD" w:rsidP="00207607">
                      <w:pPr>
                        <w:spacing w:after="0" w:line="240" w:lineRule="auto"/>
                        <w:ind w:left="720"/>
                      </w:pPr>
                      <w:r w:rsidRPr="009510BD">
                        <w:rPr>
                          <w:noProof/>
                        </w:rPr>
                        <w:drawing>
                          <wp:inline distT="0" distB="0" distL="0" distR="0" wp14:anchorId="335B66F1" wp14:editId="4833132D">
                            <wp:extent cx="1413510" cy="274320"/>
                            <wp:effectExtent l="0" t="0" r="0" b="0"/>
                            <wp:docPr id="278785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3510" cy="274320"/>
                                    </a:xfrm>
                                    <a:prstGeom prst="rect">
                                      <a:avLst/>
                                    </a:prstGeom>
                                    <a:noFill/>
                                    <a:ln>
                                      <a:noFill/>
                                    </a:ln>
                                  </pic:spPr>
                                </pic:pic>
                              </a:graphicData>
                            </a:graphic>
                          </wp:inline>
                        </w:drawing>
                      </w:r>
                    </w:p>
                    <w:p w14:paraId="3FD638BB" w14:textId="2BDEF335" w:rsidR="009510BD" w:rsidRDefault="009510BD" w:rsidP="009510BD">
                      <w:pPr>
                        <w:spacing w:after="0" w:line="240" w:lineRule="auto"/>
                        <w:jc w:val="center"/>
                      </w:pPr>
                      <w:r>
                        <w:t>Selina Sandoval</w:t>
                      </w:r>
                    </w:p>
                    <w:p w14:paraId="184B30A8" w14:textId="06BF41EC" w:rsidR="009510BD" w:rsidRDefault="00CE5ADE" w:rsidP="009510BD">
                      <w:pPr>
                        <w:spacing w:after="0" w:line="240" w:lineRule="auto"/>
                        <w:jc w:val="center"/>
                      </w:pPr>
                      <w:r>
                        <w:t>Housing Program Analyst</w:t>
                      </w:r>
                    </w:p>
                    <w:p w14:paraId="179664E4" w14:textId="5C2C02D1" w:rsidR="009510BD" w:rsidRDefault="009510BD" w:rsidP="009510BD">
                      <w:pPr>
                        <w:spacing w:after="0" w:line="240" w:lineRule="auto"/>
                        <w:jc w:val="center"/>
                      </w:pPr>
                      <w:r>
                        <w:t>11333 Valley Boulevard</w:t>
                      </w:r>
                    </w:p>
                    <w:p w14:paraId="7FA939B8" w14:textId="1F74FAF9" w:rsidR="009510BD" w:rsidRDefault="009510BD" w:rsidP="009510BD">
                      <w:pPr>
                        <w:spacing w:after="0" w:line="240" w:lineRule="auto"/>
                        <w:jc w:val="center"/>
                      </w:pPr>
                      <w:r>
                        <w:t>El Monte, CA 91731</w:t>
                      </w:r>
                    </w:p>
                    <w:p w14:paraId="74BD7310" w14:textId="65CCDD46" w:rsidR="009510BD" w:rsidRDefault="009510BD" w:rsidP="009510BD">
                      <w:pPr>
                        <w:spacing w:after="0" w:line="240" w:lineRule="auto"/>
                        <w:jc w:val="center"/>
                      </w:pPr>
                      <w:r>
                        <w:t>(626) 258-8659</w:t>
                      </w:r>
                    </w:p>
                  </w:txbxContent>
                </v:textbox>
                <w10:wrap type="square"/>
              </v:shape>
            </w:pict>
          </mc:Fallback>
        </mc:AlternateContent>
      </w:r>
    </w:p>
    <w:p w14:paraId="1FA3B523" w14:textId="6668D3EF" w:rsidR="009510BD" w:rsidRDefault="009510BD" w:rsidP="002E06B7">
      <w:pPr>
        <w:pStyle w:val="ListParagraph"/>
        <w:spacing w:before="240" w:after="240" w:line="240" w:lineRule="auto"/>
      </w:pPr>
    </w:p>
    <w:p w14:paraId="5E9757F5" w14:textId="6F162D90" w:rsidR="009510BD" w:rsidRDefault="009510BD" w:rsidP="002E06B7">
      <w:pPr>
        <w:pStyle w:val="ListParagraph"/>
        <w:spacing w:before="240" w:after="240" w:line="240" w:lineRule="auto"/>
      </w:pPr>
    </w:p>
    <w:p w14:paraId="40DEEC2B" w14:textId="4316F507" w:rsidR="009510BD" w:rsidRDefault="009510BD" w:rsidP="002E06B7">
      <w:pPr>
        <w:pStyle w:val="ListParagraph"/>
        <w:spacing w:before="240" w:after="240" w:line="240" w:lineRule="auto"/>
      </w:pPr>
    </w:p>
    <w:p w14:paraId="62C2EB5A" w14:textId="6ACBC56B" w:rsidR="009510BD" w:rsidRDefault="009510BD" w:rsidP="002E06B7">
      <w:pPr>
        <w:pStyle w:val="ListParagraph"/>
        <w:spacing w:before="240" w:after="240" w:line="240" w:lineRule="auto"/>
      </w:pPr>
    </w:p>
    <w:p w14:paraId="26617F07" w14:textId="0552EB6A" w:rsidR="009510BD" w:rsidRDefault="009510BD" w:rsidP="002E06B7">
      <w:pPr>
        <w:pStyle w:val="ListParagraph"/>
        <w:spacing w:before="240" w:after="240" w:line="240" w:lineRule="auto"/>
      </w:pPr>
    </w:p>
    <w:p w14:paraId="591DFA01" w14:textId="6E0CD08D" w:rsidR="009510BD" w:rsidRDefault="009510BD" w:rsidP="002E06B7">
      <w:pPr>
        <w:pStyle w:val="ListParagraph"/>
        <w:spacing w:before="240" w:after="240" w:line="240" w:lineRule="auto"/>
      </w:pPr>
    </w:p>
    <w:p w14:paraId="7CA9A967" w14:textId="13D4E21C" w:rsidR="009510BD" w:rsidRDefault="009510BD" w:rsidP="002E06B7">
      <w:pPr>
        <w:pStyle w:val="ListParagraph"/>
        <w:spacing w:before="240" w:after="240" w:line="240" w:lineRule="auto"/>
      </w:pPr>
    </w:p>
    <w:p w14:paraId="68F3123A" w14:textId="500F34E7" w:rsidR="009510BD" w:rsidRDefault="009510BD" w:rsidP="002E06B7">
      <w:pPr>
        <w:pStyle w:val="ListParagraph"/>
        <w:spacing w:before="240" w:after="240" w:line="240" w:lineRule="auto"/>
      </w:pPr>
    </w:p>
    <w:p w14:paraId="726D6917" w14:textId="6A659C20" w:rsidR="009510BD" w:rsidRDefault="009510BD" w:rsidP="002E06B7">
      <w:pPr>
        <w:pStyle w:val="ListParagraph"/>
        <w:spacing w:before="240" w:after="240" w:line="240" w:lineRule="auto"/>
      </w:pPr>
    </w:p>
    <w:p w14:paraId="572372BB" w14:textId="05F55A7C" w:rsidR="009510BD" w:rsidRDefault="009510BD" w:rsidP="002E06B7">
      <w:pPr>
        <w:pStyle w:val="ListParagraph"/>
        <w:spacing w:before="240" w:after="240" w:line="240" w:lineRule="auto"/>
      </w:pPr>
    </w:p>
    <w:p w14:paraId="309D05C3" w14:textId="77777777" w:rsidR="009510BD" w:rsidRDefault="009510BD" w:rsidP="002E06B7">
      <w:pPr>
        <w:pStyle w:val="ListParagraph"/>
        <w:spacing w:before="240" w:after="240" w:line="240" w:lineRule="auto"/>
      </w:pPr>
    </w:p>
    <w:p w14:paraId="7C17F0DE" w14:textId="3D806DA8" w:rsidR="009510BD" w:rsidRDefault="009510BD" w:rsidP="002E06B7">
      <w:pPr>
        <w:pStyle w:val="ListParagraph"/>
        <w:spacing w:before="240" w:after="240" w:line="240" w:lineRule="auto"/>
      </w:pPr>
    </w:p>
    <w:p w14:paraId="02FBAD5D" w14:textId="0C366869" w:rsidR="009510BD" w:rsidRDefault="009510BD" w:rsidP="002E06B7">
      <w:pPr>
        <w:pStyle w:val="ListParagraph"/>
        <w:spacing w:before="240" w:after="240" w:line="240" w:lineRule="auto"/>
      </w:pPr>
    </w:p>
    <w:p w14:paraId="1E502A4A" w14:textId="0C366869" w:rsidR="009510BD" w:rsidRDefault="009510BD" w:rsidP="002E06B7">
      <w:pPr>
        <w:pStyle w:val="ListParagraph"/>
        <w:spacing w:before="240" w:after="240" w:line="240" w:lineRule="auto"/>
      </w:pPr>
    </w:p>
    <w:p w14:paraId="4CFE177F" w14:textId="14EC945E" w:rsidR="009510BD" w:rsidRDefault="009510BD" w:rsidP="009510BD">
      <w:pPr>
        <w:pStyle w:val="ListParagraph"/>
        <w:spacing w:before="240" w:after="240" w:line="240" w:lineRule="auto"/>
        <w:ind w:left="90"/>
        <w:jc w:val="center"/>
      </w:pPr>
      <w:r>
        <w:rPr>
          <w:rFonts w:cstheme="minorHAnsi"/>
        </w:rPr>
        <w:t>-End of Program Guidelines -</w:t>
      </w:r>
    </w:p>
    <w:sectPr w:rsidR="009510BD" w:rsidSect="00266B7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A7FA" w14:textId="77777777" w:rsidR="00CA58AF" w:rsidRDefault="00CA58AF" w:rsidP="00F068C6">
      <w:pPr>
        <w:spacing w:after="0" w:line="240" w:lineRule="auto"/>
      </w:pPr>
      <w:r>
        <w:separator/>
      </w:r>
    </w:p>
  </w:endnote>
  <w:endnote w:type="continuationSeparator" w:id="0">
    <w:p w14:paraId="1D99702C" w14:textId="77777777" w:rsidR="00CA58AF" w:rsidRDefault="00CA58AF" w:rsidP="00F06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1F0F" w14:textId="77777777" w:rsidR="00F068C6" w:rsidRDefault="00F06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0F4F" w14:textId="77690375" w:rsidR="00F068C6" w:rsidRDefault="00AC153C" w:rsidP="00207607">
    <w:pPr>
      <w:pStyle w:val="Footer"/>
      <w:pBdr>
        <w:top w:val="single" w:sz="4" w:space="1" w:color="D9D9D9" w:themeColor="background1" w:themeShade="D9"/>
      </w:pBdr>
      <w:tabs>
        <w:tab w:val="clear" w:pos="9360"/>
        <w:tab w:val="right" w:pos="9180"/>
      </w:tabs>
    </w:pPr>
    <w:r>
      <w:t xml:space="preserve">City of El Monte </w:t>
    </w:r>
    <w:r>
      <w:tab/>
    </w:r>
    <w:r>
      <w:tab/>
    </w:r>
    <w:r>
      <w:tab/>
      <w:t xml:space="preserve">  </w:t>
    </w:r>
    <w:sdt>
      <w:sdtPr>
        <w:id w:val="-118228146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AABB" w14:textId="77777777" w:rsidR="00F068C6" w:rsidRDefault="00F06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363E" w14:textId="77777777" w:rsidR="00CA58AF" w:rsidRDefault="00CA58AF" w:rsidP="00F068C6">
      <w:pPr>
        <w:spacing w:after="0" w:line="240" w:lineRule="auto"/>
      </w:pPr>
      <w:r>
        <w:separator/>
      </w:r>
    </w:p>
  </w:footnote>
  <w:footnote w:type="continuationSeparator" w:id="0">
    <w:p w14:paraId="0B31895B" w14:textId="77777777" w:rsidR="00CA58AF" w:rsidRDefault="00CA58AF" w:rsidP="00F06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2971" w14:textId="77777777" w:rsidR="00F068C6" w:rsidRDefault="00F06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425C" w14:textId="77777777" w:rsidR="00F068C6" w:rsidRDefault="00F06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2F9F" w14:textId="77777777" w:rsidR="00F068C6" w:rsidRDefault="00F06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6988"/>
    <w:multiLevelType w:val="hybridMultilevel"/>
    <w:tmpl w:val="AC665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D4186"/>
    <w:multiLevelType w:val="hybridMultilevel"/>
    <w:tmpl w:val="CDA0F218"/>
    <w:lvl w:ilvl="0" w:tplc="BB46E9F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C5223"/>
    <w:multiLevelType w:val="hybridMultilevel"/>
    <w:tmpl w:val="94E6D704"/>
    <w:lvl w:ilvl="0" w:tplc="5080D232">
      <w:start w:val="1"/>
      <w:numFmt w:val="decimal"/>
      <w:lvlText w:val="%1."/>
      <w:lvlJc w:val="left"/>
      <w:pPr>
        <w:ind w:left="720" w:hanging="360"/>
      </w:pPr>
      <w:rPr>
        <w:rFonts w:hint="default"/>
        <w:sz w:val="20"/>
      </w:rPr>
    </w:lvl>
    <w:lvl w:ilvl="1" w:tplc="6A58389C">
      <w:start w:val="1"/>
      <w:numFmt w:val="upp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12DBD"/>
    <w:multiLevelType w:val="hybridMultilevel"/>
    <w:tmpl w:val="D20EE6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DB41AC"/>
    <w:multiLevelType w:val="hybridMultilevel"/>
    <w:tmpl w:val="81B2105E"/>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3F5569"/>
    <w:multiLevelType w:val="hybridMultilevel"/>
    <w:tmpl w:val="AAE4908E"/>
    <w:lvl w:ilvl="0" w:tplc="3E243792">
      <w:start w:val="1"/>
      <w:numFmt w:val="upperLetter"/>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4958"/>
    <w:multiLevelType w:val="hybridMultilevel"/>
    <w:tmpl w:val="3D2E7BB8"/>
    <w:lvl w:ilvl="0" w:tplc="5080D232">
      <w:start w:val="1"/>
      <w:numFmt w:val="decimal"/>
      <w:lvlText w:val="%1."/>
      <w:lvlJc w:val="left"/>
      <w:pPr>
        <w:ind w:left="720" w:hanging="360"/>
      </w:pPr>
      <w:rPr>
        <w:rFonts w:hint="default"/>
        <w:sz w:val="20"/>
      </w:rPr>
    </w:lvl>
    <w:lvl w:ilvl="1" w:tplc="1B026A46">
      <w:start w:val="1"/>
      <w:numFmt w:val="upperLetter"/>
      <w:lvlText w:val="%2."/>
      <w:lvlJc w:val="left"/>
      <w:pPr>
        <w:ind w:left="1440" w:hanging="360"/>
      </w:pPr>
      <w:rPr>
        <w:b w:val="0"/>
      </w:rPr>
    </w:lvl>
    <w:lvl w:ilvl="2" w:tplc="04090001">
      <w:start w:val="1"/>
      <w:numFmt w:val="bullet"/>
      <w:lvlText w:val=""/>
      <w:lvlJc w:val="left"/>
      <w:pPr>
        <w:ind w:left="1440" w:hanging="360"/>
      </w:pPr>
      <w:rPr>
        <w:rFonts w:ascii="Symbol" w:hAnsi="Symbol" w:cs="Symbol" w:hint="default"/>
      </w:rPr>
    </w:lvl>
    <w:lvl w:ilvl="3" w:tplc="77C8B714">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740AB"/>
    <w:multiLevelType w:val="hybridMultilevel"/>
    <w:tmpl w:val="5224ABE6"/>
    <w:lvl w:ilvl="0" w:tplc="2CE265A0">
      <w:start w:val="1"/>
      <w:numFmt w:val="upperRoman"/>
      <w:lvlText w:val="%1."/>
      <w:lvlJc w:val="left"/>
      <w:pPr>
        <w:ind w:left="720" w:hanging="360"/>
      </w:pPr>
      <w:rPr>
        <w:rFonts w:ascii="Calibri" w:eastAsia="Calibri" w:hAnsi="Calibri" w:hint="default"/>
        <w:b w:val="0"/>
        <w:bCs/>
        <w:spacing w:val="-1"/>
        <w:w w:val="99"/>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4C7830"/>
    <w:multiLevelType w:val="hybridMultilevel"/>
    <w:tmpl w:val="3D508E30"/>
    <w:lvl w:ilvl="0" w:tplc="04090001">
      <w:start w:val="1"/>
      <w:numFmt w:val="bullet"/>
      <w:lvlText w:val=""/>
      <w:lvlJc w:val="left"/>
      <w:pPr>
        <w:ind w:left="720" w:hanging="360"/>
      </w:pPr>
      <w:rPr>
        <w:rFonts w:ascii="Symbol" w:hAnsi="Symbol" w:cs="Symbol" w:hint="default"/>
      </w:rPr>
    </w:lvl>
    <w:lvl w:ilvl="1" w:tplc="FFFFFFFF">
      <w:start w:val="1"/>
      <w:numFmt w:val="lowerLetter"/>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454CAE"/>
    <w:multiLevelType w:val="hybridMultilevel"/>
    <w:tmpl w:val="7028269A"/>
    <w:lvl w:ilvl="0" w:tplc="FFFFFFFF">
      <w:start w:val="1"/>
      <w:numFmt w:val="decimal"/>
      <w:lvlText w:val="%1."/>
      <w:lvlJc w:val="left"/>
      <w:pPr>
        <w:ind w:left="720" w:hanging="360"/>
      </w:pPr>
      <w:rPr>
        <w:rFonts w:hint="default"/>
      </w:rPr>
    </w:lvl>
    <w:lvl w:ilvl="1" w:tplc="2C6470B6">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175B48"/>
    <w:multiLevelType w:val="hybridMultilevel"/>
    <w:tmpl w:val="EA8A7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8017F"/>
    <w:multiLevelType w:val="hybridMultilevel"/>
    <w:tmpl w:val="2176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F0748"/>
    <w:multiLevelType w:val="hybridMultilevel"/>
    <w:tmpl w:val="18C21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D3E48"/>
    <w:multiLevelType w:val="hybridMultilevel"/>
    <w:tmpl w:val="24D43800"/>
    <w:lvl w:ilvl="0" w:tplc="04090001">
      <w:start w:val="1"/>
      <w:numFmt w:val="bullet"/>
      <w:lvlText w:val=""/>
      <w:lvlJc w:val="left"/>
      <w:pPr>
        <w:ind w:left="720" w:hanging="360"/>
      </w:pPr>
      <w:rPr>
        <w:rFonts w:ascii="Symbol" w:hAnsi="Symbol" w:cs="Symbol" w:hint="default"/>
      </w:rPr>
    </w:lvl>
    <w:lvl w:ilvl="1" w:tplc="04090017">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A5C62"/>
    <w:multiLevelType w:val="hybridMultilevel"/>
    <w:tmpl w:val="F41C6CCE"/>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B4D6206"/>
    <w:multiLevelType w:val="hybridMultilevel"/>
    <w:tmpl w:val="786EA8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D7604"/>
    <w:multiLevelType w:val="hybridMultilevel"/>
    <w:tmpl w:val="DDA6E4B8"/>
    <w:lvl w:ilvl="0" w:tplc="FFFFFFFF">
      <w:start w:val="1"/>
      <w:numFmt w:val="upperLetter"/>
      <w:lvlText w:val="%1."/>
      <w:lvlJc w:val="left"/>
      <w:pPr>
        <w:ind w:left="720" w:hanging="360"/>
      </w:pPr>
    </w:lvl>
    <w:lvl w:ilvl="1" w:tplc="5080D232">
      <w:start w:val="1"/>
      <w:numFmt w:val="decimal"/>
      <w:lvlText w:val="%2."/>
      <w:lvlJc w:val="left"/>
      <w:pPr>
        <w:ind w:left="1440" w:hanging="360"/>
      </w:pPr>
      <w:rPr>
        <w:rFonts w:hint="default"/>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2F2F1C"/>
    <w:multiLevelType w:val="hybridMultilevel"/>
    <w:tmpl w:val="E8721CE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BC332E"/>
    <w:multiLevelType w:val="hybridMultilevel"/>
    <w:tmpl w:val="71C89756"/>
    <w:lvl w:ilvl="0" w:tplc="BB46E9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A75AC"/>
    <w:multiLevelType w:val="hybridMultilevel"/>
    <w:tmpl w:val="391A2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357B1"/>
    <w:multiLevelType w:val="hybridMultilevel"/>
    <w:tmpl w:val="A7C26498"/>
    <w:lvl w:ilvl="0" w:tplc="FFFFFFFF">
      <w:start w:val="1"/>
      <w:numFmt w:val="upperLetter"/>
      <w:lvlText w:val="%1."/>
      <w:lvlJc w:val="left"/>
      <w:pPr>
        <w:ind w:left="720" w:hanging="360"/>
      </w:pPr>
    </w:lvl>
    <w:lvl w:ilvl="1" w:tplc="5080D232">
      <w:start w:val="1"/>
      <w:numFmt w:val="decimal"/>
      <w:lvlText w:val="%2."/>
      <w:lvlJc w:val="left"/>
      <w:pPr>
        <w:ind w:left="1440" w:hanging="360"/>
      </w:pPr>
      <w:rPr>
        <w:rFonts w:hint="default"/>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1064A2"/>
    <w:multiLevelType w:val="hybridMultilevel"/>
    <w:tmpl w:val="A5AAFB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A76406"/>
    <w:multiLevelType w:val="hybridMultilevel"/>
    <w:tmpl w:val="B63CA4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A213F"/>
    <w:multiLevelType w:val="hybridMultilevel"/>
    <w:tmpl w:val="78D034B4"/>
    <w:lvl w:ilvl="0" w:tplc="BB46E9F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3D6807"/>
    <w:multiLevelType w:val="hybridMultilevel"/>
    <w:tmpl w:val="572A6050"/>
    <w:lvl w:ilvl="0" w:tplc="682E343A">
      <w:start w:val="1"/>
      <w:numFmt w:val="upperLetter"/>
      <w:lvlText w:val="%1."/>
      <w:lvlJc w:val="left"/>
      <w:pPr>
        <w:ind w:left="1080" w:hanging="72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9B7CA3"/>
    <w:multiLevelType w:val="hybridMultilevel"/>
    <w:tmpl w:val="BE822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D53CC8"/>
    <w:multiLevelType w:val="hybridMultilevel"/>
    <w:tmpl w:val="180C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E52133"/>
    <w:multiLevelType w:val="hybridMultilevel"/>
    <w:tmpl w:val="2CECBAB4"/>
    <w:lvl w:ilvl="0" w:tplc="FFFFFFFF">
      <w:start w:val="1"/>
      <w:numFmt w:val="decimal"/>
      <w:lvlText w:val="%1."/>
      <w:lvlJc w:val="left"/>
      <w:pPr>
        <w:ind w:left="720" w:hanging="360"/>
      </w:pPr>
      <w:rPr>
        <w:rFonts w:hint="default"/>
        <w:sz w:val="20"/>
      </w:rPr>
    </w:lvl>
    <w:lvl w:ilvl="1" w:tplc="FFFFFFFF">
      <w:start w:val="1"/>
      <w:numFmt w:val="upperLetter"/>
      <w:lvlText w:val="%2."/>
      <w:lvlJc w:val="left"/>
      <w:pPr>
        <w:ind w:left="1440" w:hanging="360"/>
      </w:pPr>
      <w:rPr>
        <w:b w:val="0"/>
      </w:rPr>
    </w:lvl>
    <w:lvl w:ilvl="2" w:tplc="04090001">
      <w:start w:val="1"/>
      <w:numFmt w:val="bullet"/>
      <w:lvlText w:val=""/>
      <w:lvlJc w:val="left"/>
      <w:pPr>
        <w:ind w:left="1440" w:hanging="360"/>
      </w:pPr>
      <w:rPr>
        <w:rFonts w:ascii="Symbol" w:hAnsi="Symbol" w:cs="Symbol" w:hint="default"/>
      </w:rPr>
    </w:lvl>
    <w:lvl w:ilvl="3" w:tplc="77C8B714">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D21834"/>
    <w:multiLevelType w:val="hybridMultilevel"/>
    <w:tmpl w:val="9564A400"/>
    <w:lvl w:ilvl="0" w:tplc="8DF8E2A8">
      <w:start w:val="1"/>
      <w:numFmt w:val="decimal"/>
      <w:lvlText w:val="%1."/>
      <w:lvlJc w:val="left"/>
      <w:pPr>
        <w:ind w:left="72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E45101"/>
    <w:multiLevelType w:val="multilevel"/>
    <w:tmpl w:val="C8A6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A4F60"/>
    <w:multiLevelType w:val="hybridMultilevel"/>
    <w:tmpl w:val="FA80C3C8"/>
    <w:lvl w:ilvl="0" w:tplc="01C066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36513D"/>
    <w:multiLevelType w:val="hybridMultilevel"/>
    <w:tmpl w:val="FC945F6A"/>
    <w:lvl w:ilvl="0" w:tplc="FFFFFFFF">
      <w:start w:val="1"/>
      <w:numFmt w:val="decimal"/>
      <w:lvlText w:val="%1."/>
      <w:lvlJc w:val="left"/>
      <w:pPr>
        <w:ind w:left="720" w:hanging="360"/>
      </w:pPr>
      <w:rPr>
        <w:rFonts w:hint="default"/>
      </w:rPr>
    </w:lvl>
    <w:lvl w:ilvl="1" w:tplc="2C6470B6">
      <w:start w:val="1"/>
      <w:numFmt w:val="bullet"/>
      <w:lvlText w:val=""/>
      <w:lvlJc w:val="left"/>
      <w:pPr>
        <w:ind w:left="1440" w:hanging="360"/>
      </w:pPr>
      <w:rPr>
        <w:rFonts w:ascii="Symbol" w:hAnsi="Symbol" w:hint="default"/>
      </w:rPr>
    </w:lvl>
    <w:lvl w:ilvl="2" w:tplc="FFFFFFFF">
      <w:start w:val="2"/>
      <w:numFmt w:val="bullet"/>
      <w:lvlText w:val="-"/>
      <w:lvlJc w:val="left"/>
      <w:pPr>
        <w:ind w:left="2340" w:hanging="360"/>
      </w:pPr>
      <w:rPr>
        <w:rFonts w:ascii="Calibri" w:eastAsiaTheme="minorEastAsia"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301C35"/>
    <w:multiLevelType w:val="hybridMultilevel"/>
    <w:tmpl w:val="222A2F2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65740C"/>
    <w:multiLevelType w:val="hybridMultilevel"/>
    <w:tmpl w:val="E1B2FA3A"/>
    <w:lvl w:ilvl="0" w:tplc="04090001">
      <w:start w:val="1"/>
      <w:numFmt w:val="bullet"/>
      <w:lvlText w:val=""/>
      <w:lvlJc w:val="left"/>
      <w:pPr>
        <w:ind w:left="720" w:hanging="360"/>
      </w:pPr>
      <w:rPr>
        <w:rFonts w:ascii="Symbol" w:hAnsi="Symbol" w:cs="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071B79"/>
    <w:multiLevelType w:val="hybridMultilevel"/>
    <w:tmpl w:val="7344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A1EB1"/>
    <w:multiLevelType w:val="hybridMultilevel"/>
    <w:tmpl w:val="A5B49606"/>
    <w:lvl w:ilvl="0" w:tplc="0409000F">
      <w:start w:val="1"/>
      <w:numFmt w:val="decimal"/>
      <w:lvlText w:val="%1."/>
      <w:lvlJc w:val="left"/>
      <w:pPr>
        <w:ind w:left="720" w:hanging="360"/>
      </w:pPr>
      <w:rPr>
        <w:rFonts w:hint="default"/>
      </w:rPr>
    </w:lvl>
    <w:lvl w:ilvl="1" w:tplc="2C6470B6">
      <w:start w:val="1"/>
      <w:numFmt w:val="bullet"/>
      <w:lvlText w:val=""/>
      <w:lvlJc w:val="left"/>
      <w:pPr>
        <w:ind w:left="1440" w:hanging="360"/>
      </w:pPr>
      <w:rPr>
        <w:rFonts w:ascii="Symbol" w:hAnsi="Symbol" w:hint="default"/>
      </w:rPr>
    </w:lvl>
    <w:lvl w:ilvl="2" w:tplc="4BDCA6AE">
      <w:start w:val="2"/>
      <w:numFmt w:val="bullet"/>
      <w:lvlText w:val="-"/>
      <w:lvlJc w:val="left"/>
      <w:pPr>
        <w:ind w:left="2340" w:hanging="36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C20AD"/>
    <w:multiLevelType w:val="hybridMultilevel"/>
    <w:tmpl w:val="F0F8FEB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4BDCA6AE">
      <w:start w:val="2"/>
      <w:numFmt w:val="bullet"/>
      <w:lvlText w:val="-"/>
      <w:lvlJc w:val="left"/>
      <w:pPr>
        <w:ind w:left="2340" w:hanging="360"/>
      </w:pPr>
      <w:rPr>
        <w:rFonts w:ascii="Calibri" w:eastAsiaTheme="minorEastAsia"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F13FC9"/>
    <w:multiLevelType w:val="hybridMultilevel"/>
    <w:tmpl w:val="70025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300BEC"/>
    <w:multiLevelType w:val="hybridMultilevel"/>
    <w:tmpl w:val="404AC12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6C7D46"/>
    <w:multiLevelType w:val="multilevel"/>
    <w:tmpl w:val="54D2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DB18C5"/>
    <w:multiLevelType w:val="hybridMultilevel"/>
    <w:tmpl w:val="D28A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A4062"/>
    <w:multiLevelType w:val="hybridMultilevel"/>
    <w:tmpl w:val="98CEBA82"/>
    <w:lvl w:ilvl="0" w:tplc="47B8E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B16F4D"/>
    <w:multiLevelType w:val="hybridMultilevel"/>
    <w:tmpl w:val="B6D0005A"/>
    <w:lvl w:ilvl="0" w:tplc="04090001">
      <w:start w:val="1"/>
      <w:numFmt w:val="bullet"/>
      <w:lvlText w:val=""/>
      <w:lvlJc w:val="left"/>
      <w:pPr>
        <w:ind w:left="720" w:hanging="360"/>
      </w:pPr>
      <w:rPr>
        <w:rFonts w:ascii="Symbol" w:hAnsi="Symbol" w:cs="Symbol"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BA4C1A"/>
    <w:multiLevelType w:val="hybridMultilevel"/>
    <w:tmpl w:val="7F820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493F63"/>
    <w:multiLevelType w:val="hybridMultilevel"/>
    <w:tmpl w:val="810C34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B712B0"/>
    <w:multiLevelType w:val="hybridMultilevel"/>
    <w:tmpl w:val="6CF6ACF2"/>
    <w:lvl w:ilvl="0" w:tplc="04090001">
      <w:start w:val="1"/>
      <w:numFmt w:val="bullet"/>
      <w:lvlText w:val=""/>
      <w:lvlJc w:val="left"/>
      <w:pPr>
        <w:ind w:left="720" w:hanging="360"/>
      </w:pPr>
      <w:rPr>
        <w:rFonts w:ascii="Symbol" w:hAnsi="Symbol" w:cs="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D72003"/>
    <w:multiLevelType w:val="hybridMultilevel"/>
    <w:tmpl w:val="18CCB100"/>
    <w:lvl w:ilvl="0" w:tplc="ACF825FC">
      <w:start w:val="1"/>
      <w:numFmt w:val="upperLetter"/>
      <w:lvlText w:val="%1."/>
      <w:lvlJc w:val="left"/>
      <w:pPr>
        <w:ind w:left="720" w:hanging="360"/>
      </w:pPr>
      <w:rPr>
        <w:rFonts w:ascii="Calibri" w:eastAsia="Calibri" w:hAnsi="Calibri" w:hint="default"/>
        <w:b/>
        <w:bCs/>
        <w:spacing w:val="-1"/>
        <w:w w:val="100"/>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186231">
    <w:abstractNumId w:val="41"/>
  </w:num>
  <w:num w:numId="2" w16cid:durableId="2074695561">
    <w:abstractNumId w:val="10"/>
  </w:num>
  <w:num w:numId="3" w16cid:durableId="188375848">
    <w:abstractNumId w:val="5"/>
  </w:num>
  <w:num w:numId="4" w16cid:durableId="1548445053">
    <w:abstractNumId w:val="12"/>
  </w:num>
  <w:num w:numId="5" w16cid:durableId="198661694">
    <w:abstractNumId w:val="39"/>
  </w:num>
  <w:num w:numId="6" w16cid:durableId="1992519677">
    <w:abstractNumId w:val="43"/>
  </w:num>
  <w:num w:numId="7" w16cid:durableId="1386682807">
    <w:abstractNumId w:val="11"/>
  </w:num>
  <w:num w:numId="8" w16cid:durableId="119998723">
    <w:abstractNumId w:val="34"/>
  </w:num>
  <w:num w:numId="9" w16cid:durableId="550654178">
    <w:abstractNumId w:val="21"/>
  </w:num>
  <w:num w:numId="10" w16cid:durableId="1481069987">
    <w:abstractNumId w:val="46"/>
  </w:num>
  <w:num w:numId="11" w16cid:durableId="477575493">
    <w:abstractNumId w:val="7"/>
  </w:num>
  <w:num w:numId="12" w16cid:durableId="1948464027">
    <w:abstractNumId w:val="14"/>
  </w:num>
  <w:num w:numId="13" w16cid:durableId="516891187">
    <w:abstractNumId w:val="19"/>
  </w:num>
  <w:num w:numId="14" w16cid:durableId="298220883">
    <w:abstractNumId w:val="38"/>
  </w:num>
  <w:num w:numId="15" w16cid:durableId="404497174">
    <w:abstractNumId w:val="15"/>
  </w:num>
  <w:num w:numId="16" w16cid:durableId="1221793529">
    <w:abstractNumId w:val="42"/>
  </w:num>
  <w:num w:numId="17" w16cid:durableId="330063512">
    <w:abstractNumId w:val="13"/>
  </w:num>
  <w:num w:numId="18" w16cid:durableId="822356906">
    <w:abstractNumId w:val="28"/>
  </w:num>
  <w:num w:numId="19" w16cid:durableId="286551991">
    <w:abstractNumId w:val="6"/>
  </w:num>
  <w:num w:numId="20" w16cid:durableId="1383673578">
    <w:abstractNumId w:val="33"/>
  </w:num>
  <w:num w:numId="21" w16cid:durableId="819275309">
    <w:abstractNumId w:val="45"/>
  </w:num>
  <w:num w:numId="22" w16cid:durableId="560678339">
    <w:abstractNumId w:val="8"/>
  </w:num>
  <w:num w:numId="23" w16cid:durableId="1466116095">
    <w:abstractNumId w:val="2"/>
  </w:num>
  <w:num w:numId="24" w16cid:durableId="781875202">
    <w:abstractNumId w:val="22"/>
  </w:num>
  <w:num w:numId="25" w16cid:durableId="91753676">
    <w:abstractNumId w:val="3"/>
  </w:num>
  <w:num w:numId="26" w16cid:durableId="1272274105">
    <w:abstractNumId w:val="23"/>
  </w:num>
  <w:num w:numId="27" w16cid:durableId="1512645710">
    <w:abstractNumId w:val="1"/>
  </w:num>
  <w:num w:numId="28" w16cid:durableId="919868351">
    <w:abstractNumId w:val="4"/>
  </w:num>
  <w:num w:numId="29" w16cid:durableId="1910845941">
    <w:abstractNumId w:val="18"/>
  </w:num>
  <w:num w:numId="30" w16cid:durableId="715394835">
    <w:abstractNumId w:val="44"/>
  </w:num>
  <w:num w:numId="31" w16cid:durableId="1942570462">
    <w:abstractNumId w:val="0"/>
  </w:num>
  <w:num w:numId="32" w16cid:durableId="1124884414">
    <w:abstractNumId w:val="37"/>
  </w:num>
  <w:num w:numId="33" w16cid:durableId="168062930">
    <w:abstractNumId w:val="29"/>
  </w:num>
  <w:num w:numId="34" w16cid:durableId="802893264">
    <w:abstractNumId w:val="25"/>
  </w:num>
  <w:num w:numId="35" w16cid:durableId="604921873">
    <w:abstractNumId w:val="26"/>
  </w:num>
  <w:num w:numId="36" w16cid:durableId="1226911069">
    <w:abstractNumId w:val="40"/>
  </w:num>
  <w:num w:numId="37" w16cid:durableId="1775707631">
    <w:abstractNumId w:val="30"/>
  </w:num>
  <w:num w:numId="38" w16cid:durableId="17312593">
    <w:abstractNumId w:val="35"/>
  </w:num>
  <w:num w:numId="39" w16cid:durableId="78799360">
    <w:abstractNumId w:val="17"/>
  </w:num>
  <w:num w:numId="40" w16cid:durableId="1301106709">
    <w:abstractNumId w:val="36"/>
  </w:num>
  <w:num w:numId="41" w16cid:durableId="1491605410">
    <w:abstractNumId w:val="27"/>
  </w:num>
  <w:num w:numId="42" w16cid:durableId="1829517274">
    <w:abstractNumId w:val="20"/>
  </w:num>
  <w:num w:numId="43" w16cid:durableId="935554024">
    <w:abstractNumId w:val="16"/>
  </w:num>
  <w:num w:numId="44" w16cid:durableId="306514897">
    <w:abstractNumId w:val="24"/>
  </w:num>
  <w:num w:numId="45" w16cid:durableId="1914729807">
    <w:abstractNumId w:val="9"/>
  </w:num>
  <w:num w:numId="46" w16cid:durableId="1257127486">
    <w:abstractNumId w:val="31"/>
  </w:num>
  <w:num w:numId="47" w16cid:durableId="171307027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1"/>
    <w:rsid w:val="00004340"/>
    <w:rsid w:val="00007798"/>
    <w:rsid w:val="00020BD7"/>
    <w:rsid w:val="0004247B"/>
    <w:rsid w:val="00044154"/>
    <w:rsid w:val="00055F06"/>
    <w:rsid w:val="0008473D"/>
    <w:rsid w:val="00085C89"/>
    <w:rsid w:val="00096377"/>
    <w:rsid w:val="000B316B"/>
    <w:rsid w:val="000C4D89"/>
    <w:rsid w:val="000E11DD"/>
    <w:rsid w:val="0010591A"/>
    <w:rsid w:val="00157AEB"/>
    <w:rsid w:val="00161781"/>
    <w:rsid w:val="0017220F"/>
    <w:rsid w:val="0018298F"/>
    <w:rsid w:val="001A65F4"/>
    <w:rsid w:val="001C4D1D"/>
    <w:rsid w:val="001F2D05"/>
    <w:rsid w:val="00205E13"/>
    <w:rsid w:val="00207607"/>
    <w:rsid w:val="00216DFF"/>
    <w:rsid w:val="00223E49"/>
    <w:rsid w:val="00231AE7"/>
    <w:rsid w:val="0025496E"/>
    <w:rsid w:val="00264841"/>
    <w:rsid w:val="00266B7E"/>
    <w:rsid w:val="002A5E42"/>
    <w:rsid w:val="002E06B7"/>
    <w:rsid w:val="002F48FC"/>
    <w:rsid w:val="002F53B8"/>
    <w:rsid w:val="002F7761"/>
    <w:rsid w:val="00322F92"/>
    <w:rsid w:val="0035166F"/>
    <w:rsid w:val="0036239B"/>
    <w:rsid w:val="0038523E"/>
    <w:rsid w:val="00397F91"/>
    <w:rsid w:val="003B2572"/>
    <w:rsid w:val="003F23D6"/>
    <w:rsid w:val="003F4607"/>
    <w:rsid w:val="00417DDA"/>
    <w:rsid w:val="00433676"/>
    <w:rsid w:val="004429FA"/>
    <w:rsid w:val="00446E49"/>
    <w:rsid w:val="004A2FA1"/>
    <w:rsid w:val="004A64D6"/>
    <w:rsid w:val="004B2019"/>
    <w:rsid w:val="004C44D9"/>
    <w:rsid w:val="004C6E8B"/>
    <w:rsid w:val="004E56D5"/>
    <w:rsid w:val="005239BA"/>
    <w:rsid w:val="00526146"/>
    <w:rsid w:val="0054255D"/>
    <w:rsid w:val="005900C7"/>
    <w:rsid w:val="005C7B2C"/>
    <w:rsid w:val="005D52B1"/>
    <w:rsid w:val="005F49EF"/>
    <w:rsid w:val="005F5FA7"/>
    <w:rsid w:val="005F6C4B"/>
    <w:rsid w:val="0060754C"/>
    <w:rsid w:val="006532B8"/>
    <w:rsid w:val="00691EBF"/>
    <w:rsid w:val="006B1D2B"/>
    <w:rsid w:val="006D13D9"/>
    <w:rsid w:val="006F4FB8"/>
    <w:rsid w:val="00725727"/>
    <w:rsid w:val="00743000"/>
    <w:rsid w:val="00765173"/>
    <w:rsid w:val="00774F23"/>
    <w:rsid w:val="007756DF"/>
    <w:rsid w:val="007A3C6F"/>
    <w:rsid w:val="007B03EB"/>
    <w:rsid w:val="007C604D"/>
    <w:rsid w:val="007D6CE6"/>
    <w:rsid w:val="007F4447"/>
    <w:rsid w:val="00806EC1"/>
    <w:rsid w:val="0081630C"/>
    <w:rsid w:val="00826206"/>
    <w:rsid w:val="008349E1"/>
    <w:rsid w:val="00845E7D"/>
    <w:rsid w:val="008717CF"/>
    <w:rsid w:val="008C575F"/>
    <w:rsid w:val="008C5D28"/>
    <w:rsid w:val="008E0CC9"/>
    <w:rsid w:val="008E2B09"/>
    <w:rsid w:val="0090491A"/>
    <w:rsid w:val="00907FD5"/>
    <w:rsid w:val="00915B9E"/>
    <w:rsid w:val="009510BD"/>
    <w:rsid w:val="00955B5A"/>
    <w:rsid w:val="00974ABC"/>
    <w:rsid w:val="009831C4"/>
    <w:rsid w:val="009B103B"/>
    <w:rsid w:val="009B1636"/>
    <w:rsid w:val="009B2893"/>
    <w:rsid w:val="009C6296"/>
    <w:rsid w:val="009E7464"/>
    <w:rsid w:val="009F2CDD"/>
    <w:rsid w:val="00A51758"/>
    <w:rsid w:val="00A9337E"/>
    <w:rsid w:val="00AB4A94"/>
    <w:rsid w:val="00AC089E"/>
    <w:rsid w:val="00AC153C"/>
    <w:rsid w:val="00AD65B7"/>
    <w:rsid w:val="00AE211F"/>
    <w:rsid w:val="00AF07C7"/>
    <w:rsid w:val="00AF152A"/>
    <w:rsid w:val="00AF42FE"/>
    <w:rsid w:val="00B24AB5"/>
    <w:rsid w:val="00B4521E"/>
    <w:rsid w:val="00B47355"/>
    <w:rsid w:val="00B560D1"/>
    <w:rsid w:val="00B67BF3"/>
    <w:rsid w:val="00B769AB"/>
    <w:rsid w:val="00BA1BFE"/>
    <w:rsid w:val="00BB53D9"/>
    <w:rsid w:val="00BE15F3"/>
    <w:rsid w:val="00C125CA"/>
    <w:rsid w:val="00C40610"/>
    <w:rsid w:val="00C61BA9"/>
    <w:rsid w:val="00CA58AF"/>
    <w:rsid w:val="00CB1B2E"/>
    <w:rsid w:val="00CE0841"/>
    <w:rsid w:val="00CE16FE"/>
    <w:rsid w:val="00CE5179"/>
    <w:rsid w:val="00CE5ADE"/>
    <w:rsid w:val="00D104B3"/>
    <w:rsid w:val="00D13BF7"/>
    <w:rsid w:val="00D45384"/>
    <w:rsid w:val="00D63378"/>
    <w:rsid w:val="00D64BA3"/>
    <w:rsid w:val="00D70365"/>
    <w:rsid w:val="00D831B6"/>
    <w:rsid w:val="00D9398D"/>
    <w:rsid w:val="00D960E4"/>
    <w:rsid w:val="00D975C6"/>
    <w:rsid w:val="00DA0A80"/>
    <w:rsid w:val="00DA138C"/>
    <w:rsid w:val="00DB7B28"/>
    <w:rsid w:val="00DC58EB"/>
    <w:rsid w:val="00DE137A"/>
    <w:rsid w:val="00DE1C9A"/>
    <w:rsid w:val="00E02FC1"/>
    <w:rsid w:val="00E31BFF"/>
    <w:rsid w:val="00E336F9"/>
    <w:rsid w:val="00E439AC"/>
    <w:rsid w:val="00E45240"/>
    <w:rsid w:val="00EB3DC1"/>
    <w:rsid w:val="00ED1D6C"/>
    <w:rsid w:val="00ED5E1B"/>
    <w:rsid w:val="00EF6394"/>
    <w:rsid w:val="00F068C6"/>
    <w:rsid w:val="00F2509A"/>
    <w:rsid w:val="00F332AC"/>
    <w:rsid w:val="00F42822"/>
    <w:rsid w:val="00F76133"/>
    <w:rsid w:val="00F97F86"/>
    <w:rsid w:val="00FB3B77"/>
    <w:rsid w:val="00FB7D84"/>
    <w:rsid w:val="00FE6B55"/>
    <w:rsid w:val="00FF5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D23CD"/>
  <w15:chartTrackingRefBased/>
  <w15:docId w15:val="{9B62BC9C-6EAB-440D-8492-7AE6A53D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3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43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48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61781"/>
    <w:pPr>
      <w:spacing w:after="0" w:line="240" w:lineRule="auto"/>
    </w:pPr>
    <w:rPr>
      <w:color w:val="44546A" w:themeColor="text2"/>
      <w:sz w:val="20"/>
      <w:szCs w:val="20"/>
    </w:rPr>
  </w:style>
  <w:style w:type="character" w:styleId="PlaceholderText">
    <w:name w:val="Placeholder Text"/>
    <w:basedOn w:val="DefaultParagraphFont"/>
    <w:uiPriority w:val="99"/>
    <w:semiHidden/>
    <w:rsid w:val="00161781"/>
    <w:rPr>
      <w:color w:val="808080"/>
    </w:rPr>
  </w:style>
  <w:style w:type="character" w:customStyle="1" w:styleId="Heading1Char">
    <w:name w:val="Heading 1 Char"/>
    <w:basedOn w:val="DefaultParagraphFont"/>
    <w:link w:val="Heading1"/>
    <w:uiPriority w:val="9"/>
    <w:rsid w:val="003F23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F23D6"/>
    <w:pPr>
      <w:ind w:left="720"/>
      <w:contextualSpacing/>
    </w:pPr>
  </w:style>
  <w:style w:type="paragraph" w:styleId="Subtitle">
    <w:name w:val="Subtitle"/>
    <w:basedOn w:val="Normal"/>
    <w:next w:val="Normal"/>
    <w:link w:val="SubtitleChar"/>
    <w:uiPriority w:val="11"/>
    <w:qFormat/>
    <w:rsid w:val="003F23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3D6"/>
    <w:rPr>
      <w:rFonts w:eastAsiaTheme="minorEastAsia"/>
      <w:color w:val="5A5A5A" w:themeColor="text1" w:themeTint="A5"/>
      <w:spacing w:val="15"/>
    </w:rPr>
  </w:style>
  <w:style w:type="paragraph" w:customStyle="1" w:styleId="Style1">
    <w:name w:val="Style1"/>
    <w:basedOn w:val="Subtitle"/>
    <w:link w:val="Style1Char"/>
    <w:qFormat/>
    <w:rsid w:val="003F23D6"/>
    <w:pPr>
      <w:numPr>
        <w:ilvl w:val="0"/>
        <w:numId w:val="3"/>
      </w:numPr>
    </w:pPr>
    <w:rPr>
      <w:b/>
      <w:color w:val="auto"/>
      <w:sz w:val="24"/>
    </w:rPr>
  </w:style>
  <w:style w:type="paragraph" w:customStyle="1" w:styleId="Style2">
    <w:name w:val="Style2"/>
    <w:basedOn w:val="Heading1"/>
    <w:link w:val="Style2Char"/>
    <w:qFormat/>
    <w:rsid w:val="003F23D6"/>
    <w:rPr>
      <w:b/>
    </w:rPr>
  </w:style>
  <w:style w:type="character" w:customStyle="1" w:styleId="Style1Char">
    <w:name w:val="Style1 Char"/>
    <w:basedOn w:val="SubtitleChar"/>
    <w:link w:val="Style1"/>
    <w:rsid w:val="003F23D6"/>
    <w:rPr>
      <w:rFonts w:eastAsiaTheme="minorEastAsia"/>
      <w:b/>
      <w:color w:val="5A5A5A" w:themeColor="text1" w:themeTint="A5"/>
      <w:spacing w:val="15"/>
      <w:sz w:val="24"/>
    </w:rPr>
  </w:style>
  <w:style w:type="paragraph" w:styleId="TOCHeading">
    <w:name w:val="TOC Heading"/>
    <w:basedOn w:val="Heading1"/>
    <w:next w:val="Normal"/>
    <w:uiPriority w:val="39"/>
    <w:unhideWhenUsed/>
    <w:qFormat/>
    <w:rsid w:val="00004340"/>
    <w:pPr>
      <w:outlineLvl w:val="9"/>
    </w:pPr>
  </w:style>
  <w:style w:type="character" w:customStyle="1" w:styleId="Style2Char">
    <w:name w:val="Style2 Char"/>
    <w:basedOn w:val="Heading1Char"/>
    <w:link w:val="Style2"/>
    <w:rsid w:val="003F23D6"/>
    <w:rPr>
      <w:rFonts w:asciiTheme="majorHAnsi" w:eastAsiaTheme="majorEastAsia" w:hAnsiTheme="majorHAnsi" w:cstheme="majorBidi"/>
      <w:b/>
      <w:color w:val="2F5496" w:themeColor="accent1" w:themeShade="BF"/>
      <w:sz w:val="32"/>
      <w:szCs w:val="32"/>
    </w:rPr>
  </w:style>
  <w:style w:type="paragraph" w:styleId="TOC1">
    <w:name w:val="toc 1"/>
    <w:basedOn w:val="Normal"/>
    <w:next w:val="Normal"/>
    <w:autoRedefine/>
    <w:uiPriority w:val="39"/>
    <w:unhideWhenUsed/>
    <w:rsid w:val="00D9398D"/>
    <w:pPr>
      <w:tabs>
        <w:tab w:val="right" w:leader="dot" w:pos="10790"/>
      </w:tabs>
      <w:spacing w:after="100"/>
    </w:pPr>
  </w:style>
  <w:style w:type="character" w:styleId="Hyperlink">
    <w:name w:val="Hyperlink"/>
    <w:basedOn w:val="DefaultParagraphFont"/>
    <w:uiPriority w:val="99"/>
    <w:unhideWhenUsed/>
    <w:rsid w:val="00004340"/>
    <w:rPr>
      <w:color w:val="0563C1" w:themeColor="hyperlink"/>
      <w:u w:val="single"/>
    </w:rPr>
  </w:style>
  <w:style w:type="paragraph" w:styleId="TOC2">
    <w:name w:val="toc 2"/>
    <w:basedOn w:val="Normal"/>
    <w:next w:val="Normal"/>
    <w:autoRedefine/>
    <w:uiPriority w:val="39"/>
    <w:unhideWhenUsed/>
    <w:rsid w:val="00004340"/>
    <w:pPr>
      <w:spacing w:after="100"/>
      <w:ind w:left="220"/>
    </w:pPr>
    <w:rPr>
      <w:rFonts w:eastAsiaTheme="minorEastAsia" w:cs="Times New Roman"/>
    </w:rPr>
  </w:style>
  <w:style w:type="paragraph" w:styleId="TOC3">
    <w:name w:val="toc 3"/>
    <w:basedOn w:val="Normal"/>
    <w:next w:val="Normal"/>
    <w:autoRedefine/>
    <w:uiPriority w:val="39"/>
    <w:unhideWhenUsed/>
    <w:rsid w:val="00004340"/>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00434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172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rsid w:val="00DE137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70365"/>
    <w:rPr>
      <w:color w:val="605E5C"/>
      <w:shd w:val="clear" w:color="auto" w:fill="E1DFDD"/>
    </w:rPr>
  </w:style>
  <w:style w:type="character" w:styleId="FollowedHyperlink">
    <w:name w:val="FollowedHyperlink"/>
    <w:basedOn w:val="DefaultParagraphFont"/>
    <w:uiPriority w:val="99"/>
    <w:semiHidden/>
    <w:unhideWhenUsed/>
    <w:rsid w:val="00907FD5"/>
    <w:rPr>
      <w:color w:val="954F72" w:themeColor="followedHyperlink"/>
      <w:u w:val="single"/>
    </w:rPr>
  </w:style>
  <w:style w:type="character" w:customStyle="1" w:styleId="Heading3Char">
    <w:name w:val="Heading 3 Char"/>
    <w:basedOn w:val="DefaultParagraphFont"/>
    <w:link w:val="Heading3"/>
    <w:uiPriority w:val="9"/>
    <w:rsid w:val="002F48F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06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8C6"/>
  </w:style>
  <w:style w:type="paragraph" w:styleId="Footer">
    <w:name w:val="footer"/>
    <w:basedOn w:val="Normal"/>
    <w:link w:val="FooterChar"/>
    <w:uiPriority w:val="99"/>
    <w:unhideWhenUsed/>
    <w:rsid w:val="00F06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8C6"/>
  </w:style>
  <w:style w:type="character" w:styleId="CommentReference">
    <w:name w:val="annotation reference"/>
    <w:basedOn w:val="DefaultParagraphFont"/>
    <w:uiPriority w:val="99"/>
    <w:semiHidden/>
    <w:unhideWhenUsed/>
    <w:rsid w:val="00231AE7"/>
    <w:rPr>
      <w:sz w:val="16"/>
      <w:szCs w:val="16"/>
    </w:rPr>
  </w:style>
  <w:style w:type="paragraph" w:styleId="CommentText">
    <w:name w:val="annotation text"/>
    <w:basedOn w:val="Normal"/>
    <w:link w:val="CommentTextChar"/>
    <w:uiPriority w:val="99"/>
    <w:unhideWhenUsed/>
    <w:rsid w:val="00231AE7"/>
    <w:pPr>
      <w:spacing w:line="240" w:lineRule="auto"/>
    </w:pPr>
    <w:rPr>
      <w:sz w:val="20"/>
      <w:szCs w:val="20"/>
    </w:rPr>
  </w:style>
  <w:style w:type="character" w:customStyle="1" w:styleId="CommentTextChar">
    <w:name w:val="Comment Text Char"/>
    <w:basedOn w:val="DefaultParagraphFont"/>
    <w:link w:val="CommentText"/>
    <w:uiPriority w:val="99"/>
    <w:rsid w:val="00231AE7"/>
    <w:rPr>
      <w:sz w:val="20"/>
      <w:szCs w:val="20"/>
    </w:rPr>
  </w:style>
  <w:style w:type="paragraph" w:styleId="CommentSubject">
    <w:name w:val="annotation subject"/>
    <w:basedOn w:val="CommentText"/>
    <w:next w:val="CommentText"/>
    <w:link w:val="CommentSubjectChar"/>
    <w:uiPriority w:val="99"/>
    <w:semiHidden/>
    <w:unhideWhenUsed/>
    <w:rsid w:val="00231AE7"/>
    <w:rPr>
      <w:b/>
      <w:bCs/>
    </w:rPr>
  </w:style>
  <w:style w:type="character" w:customStyle="1" w:styleId="CommentSubjectChar">
    <w:name w:val="Comment Subject Char"/>
    <w:basedOn w:val="CommentTextChar"/>
    <w:link w:val="CommentSubject"/>
    <w:uiPriority w:val="99"/>
    <w:semiHidden/>
    <w:rsid w:val="00231AE7"/>
    <w:rPr>
      <w:b/>
      <w:bCs/>
      <w:sz w:val="20"/>
      <w:szCs w:val="20"/>
    </w:rPr>
  </w:style>
  <w:style w:type="character" w:customStyle="1" w:styleId="NoSpacingChar">
    <w:name w:val="No Spacing Char"/>
    <w:basedOn w:val="DefaultParagraphFont"/>
    <w:link w:val="NoSpacing"/>
    <w:uiPriority w:val="1"/>
    <w:rsid w:val="0004247B"/>
    <w:rPr>
      <w:color w:val="44546A" w:themeColor="text2"/>
      <w:sz w:val="20"/>
      <w:szCs w:val="20"/>
    </w:rPr>
  </w:style>
  <w:style w:type="paragraph" w:styleId="Revision">
    <w:name w:val="Revision"/>
    <w:hidden/>
    <w:uiPriority w:val="99"/>
    <w:semiHidden/>
    <w:rsid w:val="00743000"/>
    <w:pPr>
      <w:spacing w:after="0" w:line="240" w:lineRule="auto"/>
    </w:pPr>
  </w:style>
  <w:style w:type="table" w:styleId="GridTable4-Accent5">
    <w:name w:val="Grid Table 4 Accent 5"/>
    <w:basedOn w:val="TableNormal"/>
    <w:uiPriority w:val="49"/>
    <w:rsid w:val="00D9398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1">
    <w:name w:val="Grid Table 1 Light Accent 1"/>
    <w:basedOn w:val="TableNormal"/>
    <w:uiPriority w:val="46"/>
    <w:rsid w:val="00D939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20760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1719">
      <w:bodyDiv w:val="1"/>
      <w:marLeft w:val="0"/>
      <w:marRight w:val="0"/>
      <w:marTop w:val="0"/>
      <w:marBottom w:val="0"/>
      <w:divBdr>
        <w:top w:val="none" w:sz="0" w:space="0" w:color="auto"/>
        <w:left w:val="none" w:sz="0" w:space="0" w:color="auto"/>
        <w:bottom w:val="none" w:sz="0" w:space="0" w:color="auto"/>
        <w:right w:val="none" w:sz="0" w:space="0" w:color="auto"/>
      </w:divBdr>
    </w:div>
    <w:div w:id="225460566">
      <w:bodyDiv w:val="1"/>
      <w:marLeft w:val="0"/>
      <w:marRight w:val="0"/>
      <w:marTop w:val="0"/>
      <w:marBottom w:val="0"/>
      <w:divBdr>
        <w:top w:val="none" w:sz="0" w:space="0" w:color="auto"/>
        <w:left w:val="none" w:sz="0" w:space="0" w:color="auto"/>
        <w:bottom w:val="none" w:sz="0" w:space="0" w:color="auto"/>
        <w:right w:val="none" w:sz="0" w:space="0" w:color="auto"/>
      </w:divBdr>
    </w:div>
    <w:div w:id="504900329">
      <w:bodyDiv w:val="1"/>
      <w:marLeft w:val="0"/>
      <w:marRight w:val="0"/>
      <w:marTop w:val="0"/>
      <w:marBottom w:val="0"/>
      <w:divBdr>
        <w:top w:val="none" w:sz="0" w:space="0" w:color="auto"/>
        <w:left w:val="none" w:sz="0" w:space="0" w:color="auto"/>
        <w:bottom w:val="none" w:sz="0" w:space="0" w:color="auto"/>
        <w:right w:val="none" w:sz="0" w:space="0" w:color="auto"/>
      </w:divBdr>
    </w:div>
    <w:div w:id="511529902">
      <w:bodyDiv w:val="1"/>
      <w:marLeft w:val="0"/>
      <w:marRight w:val="0"/>
      <w:marTop w:val="0"/>
      <w:marBottom w:val="0"/>
      <w:divBdr>
        <w:top w:val="none" w:sz="0" w:space="0" w:color="auto"/>
        <w:left w:val="none" w:sz="0" w:space="0" w:color="auto"/>
        <w:bottom w:val="none" w:sz="0" w:space="0" w:color="auto"/>
        <w:right w:val="none" w:sz="0" w:space="0" w:color="auto"/>
      </w:divBdr>
    </w:div>
    <w:div w:id="984092293">
      <w:bodyDiv w:val="1"/>
      <w:marLeft w:val="0"/>
      <w:marRight w:val="0"/>
      <w:marTop w:val="0"/>
      <w:marBottom w:val="0"/>
      <w:divBdr>
        <w:top w:val="none" w:sz="0" w:space="0" w:color="auto"/>
        <w:left w:val="none" w:sz="0" w:space="0" w:color="auto"/>
        <w:bottom w:val="none" w:sz="0" w:space="0" w:color="auto"/>
        <w:right w:val="none" w:sz="0" w:space="0" w:color="auto"/>
      </w:divBdr>
    </w:div>
    <w:div w:id="1627732933">
      <w:bodyDiv w:val="1"/>
      <w:marLeft w:val="0"/>
      <w:marRight w:val="0"/>
      <w:marTop w:val="0"/>
      <w:marBottom w:val="0"/>
      <w:divBdr>
        <w:top w:val="none" w:sz="0" w:space="0" w:color="auto"/>
        <w:left w:val="none" w:sz="0" w:space="0" w:color="auto"/>
        <w:bottom w:val="none" w:sz="0" w:space="0" w:color="auto"/>
        <w:right w:val="none" w:sz="0" w:space="0" w:color="auto"/>
      </w:divBdr>
    </w:div>
    <w:div w:id="1779644249">
      <w:bodyDiv w:val="1"/>
      <w:marLeft w:val="0"/>
      <w:marRight w:val="0"/>
      <w:marTop w:val="0"/>
      <w:marBottom w:val="0"/>
      <w:divBdr>
        <w:top w:val="none" w:sz="0" w:space="0" w:color="auto"/>
        <w:left w:val="none" w:sz="0" w:space="0" w:color="auto"/>
        <w:bottom w:val="none" w:sz="0" w:space="0" w:color="auto"/>
        <w:right w:val="none" w:sz="0" w:space="0" w:color="auto"/>
      </w:divBdr>
    </w:div>
    <w:div w:id="1818762672">
      <w:bodyDiv w:val="1"/>
      <w:marLeft w:val="0"/>
      <w:marRight w:val="0"/>
      <w:marTop w:val="0"/>
      <w:marBottom w:val="0"/>
      <w:divBdr>
        <w:top w:val="none" w:sz="0" w:space="0" w:color="auto"/>
        <w:left w:val="none" w:sz="0" w:space="0" w:color="auto"/>
        <w:bottom w:val="none" w:sz="0" w:space="0" w:color="auto"/>
        <w:right w:val="none" w:sz="0" w:space="0" w:color="auto"/>
      </w:divBdr>
    </w:div>
    <w:div w:id="193982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el-monte.ca.us/236/Hous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huduser.gov/portal/datasets/home-datasets/files/HOME_IncomeLmts_State_CA_2022.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533BEB13A43CFA039EC3620A0EE58"/>
        <w:category>
          <w:name w:val="General"/>
          <w:gallery w:val="placeholder"/>
        </w:category>
        <w:types>
          <w:type w:val="bbPlcHdr"/>
        </w:types>
        <w:behaviors>
          <w:behavior w:val="content"/>
        </w:behaviors>
        <w:guid w:val="{4D3D9EB1-EB6E-489D-8143-A68B74BB1B2C}"/>
      </w:docPartPr>
      <w:docPartBody>
        <w:p w:rsidR="00261915" w:rsidRDefault="00DA3D6A" w:rsidP="00DA3D6A">
          <w:pPr>
            <w:pStyle w:val="1A2533BEB13A43CFA039EC3620A0EE58"/>
          </w:pPr>
          <w:r>
            <w:rPr>
              <w:rFonts w:asciiTheme="majorHAnsi" w:eastAsiaTheme="majorEastAsia" w:hAnsiTheme="majorHAnsi" w:cstheme="majorBidi"/>
              <w:caps/>
              <w:color w:val="4472C4" w:themeColor="accent1"/>
              <w:sz w:val="80"/>
              <w:szCs w:val="80"/>
            </w:rPr>
            <w:t>[Document title]</w:t>
          </w:r>
        </w:p>
      </w:docPartBody>
    </w:docPart>
    <w:docPart>
      <w:docPartPr>
        <w:name w:val="848180C5DBE248E69DA40E778714D56E"/>
        <w:category>
          <w:name w:val="General"/>
          <w:gallery w:val="placeholder"/>
        </w:category>
        <w:types>
          <w:type w:val="bbPlcHdr"/>
        </w:types>
        <w:behaviors>
          <w:behavior w:val="content"/>
        </w:behaviors>
        <w:guid w:val="{E0A85CFF-D65E-4F9E-9A1A-6054D1A1C51B}"/>
      </w:docPartPr>
      <w:docPartBody>
        <w:p w:rsidR="00261915" w:rsidRDefault="00DA3D6A" w:rsidP="00DA3D6A">
          <w:pPr>
            <w:pStyle w:val="848180C5DBE248E69DA40E778714D56E"/>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A6"/>
    <w:rsid w:val="00093C3F"/>
    <w:rsid w:val="000A2A9C"/>
    <w:rsid w:val="000E056B"/>
    <w:rsid w:val="000E223C"/>
    <w:rsid w:val="00135227"/>
    <w:rsid w:val="00187A66"/>
    <w:rsid w:val="001C6304"/>
    <w:rsid w:val="002548E4"/>
    <w:rsid w:val="00261915"/>
    <w:rsid w:val="003E6FA6"/>
    <w:rsid w:val="0060382B"/>
    <w:rsid w:val="00635141"/>
    <w:rsid w:val="006A48FF"/>
    <w:rsid w:val="006D72A7"/>
    <w:rsid w:val="007700F9"/>
    <w:rsid w:val="00C85F4A"/>
    <w:rsid w:val="00D13A90"/>
    <w:rsid w:val="00DA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FA6"/>
    <w:rPr>
      <w:color w:val="808080"/>
    </w:rPr>
  </w:style>
  <w:style w:type="paragraph" w:customStyle="1" w:styleId="1A2533BEB13A43CFA039EC3620A0EE58">
    <w:name w:val="1A2533BEB13A43CFA039EC3620A0EE58"/>
    <w:rsid w:val="00DA3D6A"/>
  </w:style>
  <w:style w:type="paragraph" w:customStyle="1" w:styleId="848180C5DBE248E69DA40E778714D56E">
    <w:name w:val="848180C5DBE248E69DA40E778714D56E"/>
    <w:rsid w:val="00DA3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94E4F5-6387-495F-B4A5-D2F70EDA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City of El Monte</vt:lpstr>
    </vt:vector>
  </TitlesOfParts>
  <Company>cOMMUNITY &amp; ECONOMIC DEVELOPMENT</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El Monte</dc:title>
  <dc:subject>RENTAL ASSITANCE PROGRAM GUIDELINES</dc:subject>
  <dc:creator>City of El Monte</dc:creator>
  <cp:keywords/>
  <dc:description/>
  <cp:lastModifiedBy>Norma Lopez</cp:lastModifiedBy>
  <cp:revision>16</cp:revision>
  <cp:lastPrinted>2023-04-18T16:58:00Z</cp:lastPrinted>
  <dcterms:created xsi:type="dcterms:W3CDTF">2023-04-12T23:04:00Z</dcterms:created>
  <dcterms:modified xsi:type="dcterms:W3CDTF">2023-04-18T16:58:00Z</dcterms:modified>
  <cp:category>Community &amp; Economic Development Department</cp:category>
</cp:coreProperties>
</file>